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C6" w:rsidRPr="005274CB" w:rsidRDefault="005C1841" w:rsidP="005274CB">
      <w:pPr>
        <w:pStyle w:val="Title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Nowicki Carbone Personal Injury Moot</w:t>
      </w:r>
      <w:r w:rsidR="00CD24C6" w:rsidRPr="005274CB">
        <w:rPr>
          <w:b/>
          <w:sz w:val="36"/>
        </w:rPr>
        <w:t xml:space="preserve"> </w:t>
      </w:r>
      <w:r>
        <w:rPr>
          <w:b/>
          <w:sz w:val="36"/>
        </w:rPr>
        <w:t xml:space="preserve">2016 </w:t>
      </w:r>
      <w:r w:rsidRPr="005274CB">
        <w:rPr>
          <w:b/>
          <w:sz w:val="36"/>
        </w:rPr>
        <w:t>-</w:t>
      </w:r>
      <w:r w:rsidR="00CD24C6" w:rsidRPr="005274CB">
        <w:rPr>
          <w:b/>
          <w:sz w:val="36"/>
        </w:rPr>
        <w:t xml:space="preserve"> Scoresheet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763B50" w:rsidRPr="00763B50" w:rsidTr="008760EA">
        <w:tc>
          <w:tcPr>
            <w:tcW w:w="2235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50" w:rsidRPr="00763B50" w:rsidTr="008760EA">
        <w:tc>
          <w:tcPr>
            <w:tcW w:w="2235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Judge Name </w:t>
            </w:r>
          </w:p>
        </w:tc>
        <w:tc>
          <w:tcPr>
            <w:tcW w:w="2976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50" w:rsidRPr="00763B50" w:rsidTr="008760EA">
        <w:tc>
          <w:tcPr>
            <w:tcW w:w="2235" w:type="dxa"/>
          </w:tcPr>
          <w:p w:rsidR="00763B50" w:rsidRPr="00763B50" w:rsidRDefault="005274CB" w:rsidP="007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2976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50" w:rsidRPr="00763B50" w:rsidTr="008760EA">
        <w:tc>
          <w:tcPr>
            <w:tcW w:w="2235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</w:tcPr>
          <w:p w:rsidR="00763B50" w:rsidRPr="00763B50" w:rsidRDefault="00763B50" w:rsidP="0076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4C6" w:rsidRPr="00763B50" w:rsidRDefault="00CD24C6" w:rsidP="00763B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83"/>
        <w:gridCol w:w="1540"/>
      </w:tblGrid>
      <w:tr w:rsidR="00763B50" w:rsidRPr="00763B50" w:rsidTr="00763B50">
        <w:tc>
          <w:tcPr>
            <w:tcW w:w="4219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763B50" w:rsidRPr="00763B50" w:rsidTr="00763B50">
        <w:trPr>
          <w:trHeight w:val="2047"/>
        </w:trPr>
        <w:tc>
          <w:tcPr>
            <w:tcW w:w="4219" w:type="dxa"/>
          </w:tcPr>
          <w:p w:rsidR="00763B50" w:rsidRPr="00763B50" w:rsidRDefault="00763B50" w:rsidP="00763B50">
            <w:pPr>
              <w:pStyle w:val="Default"/>
            </w:pPr>
            <w:r w:rsidRPr="00763B50">
              <w:rPr>
                <w:b/>
                <w:bCs/>
              </w:rPr>
              <w:t xml:space="preserve">ORGANISATION OF PRESENTATION </w:t>
            </w:r>
          </w:p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0">
              <w:rPr>
                <w:rFonts w:ascii="Times New Roman" w:hAnsi="Times New Roman" w:cs="Times New Roman"/>
                <w:sz w:val="20"/>
                <w:szCs w:val="20"/>
              </w:rPr>
              <w:t xml:space="preserve">Factors: logical organisation and structure; concise overview of submissions and conclusion; appropriate attention and weight given to some arguments over others; flexibility despite being taken off topic. 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763B50" w:rsidRPr="00763B50" w:rsidTr="00763B50">
        <w:trPr>
          <w:trHeight w:val="2047"/>
        </w:trPr>
        <w:tc>
          <w:tcPr>
            <w:tcW w:w="4219" w:type="dxa"/>
          </w:tcPr>
          <w:p w:rsidR="00763B50" w:rsidRPr="00763B50" w:rsidRDefault="00763B50" w:rsidP="00763B50">
            <w:pPr>
              <w:pStyle w:val="Default"/>
            </w:pPr>
            <w:r w:rsidRPr="00763B50">
              <w:rPr>
                <w:b/>
                <w:bCs/>
              </w:rPr>
              <w:t xml:space="preserve">DEVELOPMENT OF ARGUMENT </w:t>
            </w:r>
          </w:p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0">
              <w:rPr>
                <w:rFonts w:ascii="Times New Roman" w:hAnsi="Times New Roman" w:cs="Times New Roman"/>
                <w:sz w:val="20"/>
                <w:szCs w:val="20"/>
              </w:rPr>
              <w:t xml:space="preserve">Factors: understanding of the law and issues; logical, persuasive arguments; pinpoint citation of authorities; appropriate use of policy arguments; addresses opposing arguments in advance (appellant) or consequentially (respondent). 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763B50" w:rsidRPr="00763B50" w:rsidTr="00763B50">
        <w:trPr>
          <w:trHeight w:val="2047"/>
        </w:trPr>
        <w:tc>
          <w:tcPr>
            <w:tcW w:w="4219" w:type="dxa"/>
          </w:tcPr>
          <w:p w:rsidR="00763B50" w:rsidRPr="00763B50" w:rsidRDefault="00763B50" w:rsidP="00763B50">
            <w:pPr>
              <w:pStyle w:val="Default"/>
            </w:pPr>
            <w:r w:rsidRPr="00763B50">
              <w:rPr>
                <w:b/>
                <w:bCs/>
              </w:rPr>
              <w:t xml:space="preserve">QUESTIONS FROM THE BENCH </w:t>
            </w:r>
          </w:p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0">
              <w:rPr>
                <w:rFonts w:ascii="Times New Roman" w:hAnsi="Times New Roman" w:cs="Times New Roman"/>
                <w:sz w:val="20"/>
                <w:szCs w:val="20"/>
              </w:rPr>
              <w:t xml:space="preserve">Factors: prepared for questions that can be anticipated; clear, concise and direct responses; engagement with the court’s views; composure and courtesy despite challenges to arguments; effective integration of responses with arguments; adept treatment of irrelevant questions; ability to deal with difficult and obscure questions. 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63B50" w:rsidRPr="00763B50" w:rsidTr="00763B50">
        <w:trPr>
          <w:trHeight w:val="2047"/>
        </w:trPr>
        <w:tc>
          <w:tcPr>
            <w:tcW w:w="4219" w:type="dxa"/>
          </w:tcPr>
          <w:p w:rsidR="00763B50" w:rsidRPr="00763B50" w:rsidRDefault="00763B50" w:rsidP="00763B50">
            <w:pPr>
              <w:pStyle w:val="Default"/>
            </w:pPr>
            <w:r w:rsidRPr="00763B50">
              <w:rPr>
                <w:b/>
                <w:bCs/>
              </w:rPr>
              <w:t xml:space="preserve">MANNER AND EXPRESSION </w:t>
            </w:r>
          </w:p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0">
              <w:rPr>
                <w:rFonts w:ascii="Times New Roman" w:hAnsi="Times New Roman" w:cs="Times New Roman"/>
                <w:sz w:val="20"/>
                <w:szCs w:val="20"/>
              </w:rPr>
              <w:t xml:space="preserve">Factors: engages with the court; projects voice; articulates submissions with eloquence; use of clear and simple language; displays confidence without arrogance; eye-contact with all members of the bench; courteous and formal; correct citation; appropriate use of courtroom formalities; consistent style and manner. 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763B50" w:rsidRPr="00763B50" w:rsidTr="00763B50">
        <w:trPr>
          <w:trHeight w:val="2047"/>
        </w:trPr>
        <w:tc>
          <w:tcPr>
            <w:tcW w:w="4219" w:type="dxa"/>
          </w:tcPr>
          <w:p w:rsidR="00763B50" w:rsidRPr="00763B50" w:rsidRDefault="00763B50" w:rsidP="00763B50">
            <w:pPr>
              <w:pStyle w:val="Default"/>
            </w:pPr>
            <w:r w:rsidRPr="00763B50">
              <w:rPr>
                <w:b/>
                <w:bCs/>
              </w:rPr>
              <w:t xml:space="preserve">WRITTEN SUBMISSIONS </w:t>
            </w:r>
          </w:p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B50">
              <w:rPr>
                <w:rFonts w:ascii="Times New Roman" w:hAnsi="Times New Roman" w:cs="Times New Roman"/>
                <w:sz w:val="20"/>
                <w:szCs w:val="20"/>
              </w:rPr>
              <w:t xml:space="preserve">Factors: coverage of all issues raised in the case; well structured; clear, concise and reasoned expression; supported by authorities with pinpoint citations; free from grammatical, spelling or punctuation errors; consistent with oral submissions. 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763B50" w:rsidRPr="00763B50" w:rsidTr="00763B50">
        <w:trPr>
          <w:trHeight w:val="129"/>
        </w:trPr>
        <w:tc>
          <w:tcPr>
            <w:tcW w:w="4219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483" w:type="dxa"/>
          </w:tcPr>
          <w:p w:rsidR="00763B50" w:rsidRPr="00763B50" w:rsidRDefault="00763B50" w:rsidP="00763B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763B50" w:rsidRPr="00763B50" w:rsidRDefault="00763B50" w:rsidP="00763B5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50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CD24C6" w:rsidRPr="00CD24C6" w:rsidRDefault="00CD24C6" w:rsidP="00CD24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24C6" w:rsidRPr="00CD24C6" w:rsidSect="009C3D74"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0F" w:rsidRDefault="00154A0F" w:rsidP="00B670BE">
      <w:pPr>
        <w:spacing w:after="0" w:line="240" w:lineRule="auto"/>
      </w:pPr>
      <w:r>
        <w:separator/>
      </w:r>
    </w:p>
  </w:endnote>
  <w:endnote w:type="continuationSeparator" w:id="0">
    <w:p w:rsidR="00154A0F" w:rsidRDefault="00154A0F" w:rsidP="00B6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0F" w:rsidRDefault="00154A0F" w:rsidP="00B670BE">
      <w:pPr>
        <w:spacing w:after="0" w:line="240" w:lineRule="auto"/>
      </w:pPr>
      <w:r>
        <w:separator/>
      </w:r>
    </w:p>
  </w:footnote>
  <w:footnote w:type="continuationSeparator" w:id="0">
    <w:p w:rsidR="00154A0F" w:rsidRDefault="00154A0F" w:rsidP="00B6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BE" w:rsidRDefault="009C3D74">
    <w:pPr>
      <w:pStyle w:val="Header"/>
    </w:pPr>
    <w:r w:rsidRPr="009C3D74">
      <w:rPr>
        <w:noProof/>
        <w:lang w:eastAsia="en-AU"/>
      </w:rPr>
      <w:drawing>
        <wp:inline distT="0" distB="0" distL="0" distR="0">
          <wp:extent cx="979170" cy="822502"/>
          <wp:effectExtent l="19050" t="0" r="0" b="0"/>
          <wp:docPr id="5" name="Picture 1" descr="D:\Paul Melican Local\School\LSS\Comps\Old Moots\2014-01 RMIT Invitational Moo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 Melican Local\School\LSS\Comps\Old Moots\2014-01 RMIT Invitational Moo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90" cy="823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670BE">
      <w:tab/>
    </w:r>
    <w:r w:rsidR="00B670BE" w:rsidRPr="00B670BE">
      <w:rPr>
        <w:noProof/>
        <w:lang w:eastAsia="en-AU"/>
      </w:rPr>
      <w:drawing>
        <wp:inline distT="0" distB="0" distL="0" distR="0">
          <wp:extent cx="2242373" cy="720000"/>
          <wp:effectExtent l="19050" t="0" r="5527" b="0"/>
          <wp:docPr id="1" name="Picture 1" descr="D:\Paul Melican Local\School\LSS\Events\Intro flyer\rmitresiz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Paul Melican Local\School\LSS\Events\Intro flyer\rmitresized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37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0A" w:rsidRDefault="009C3D74" w:rsidP="004D4E0A">
    <w:pPr>
      <w:pStyle w:val="Header"/>
      <w:jc w:val="right"/>
    </w:pPr>
    <w:r w:rsidRPr="009C3D74">
      <w:rPr>
        <w:noProof/>
        <w:lang w:eastAsia="en-AU"/>
      </w:rPr>
      <w:drawing>
        <wp:inline distT="0" distB="0" distL="0" distR="0">
          <wp:extent cx="979170" cy="822502"/>
          <wp:effectExtent l="19050" t="0" r="0" b="0"/>
          <wp:docPr id="4" name="Picture 1" descr="D:\Paul Melican Local\School\LSS\Comps\Old Moots\2014-01 RMIT Invitational Moo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 Melican Local\School\LSS\Comps\Old Moots\2014-01 RMIT Invitational Moo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90" cy="823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4D4E0A" w:rsidRPr="004D4E0A">
      <w:rPr>
        <w:noProof/>
        <w:lang w:eastAsia="en-AU"/>
      </w:rPr>
      <w:drawing>
        <wp:inline distT="0" distB="0" distL="0" distR="0">
          <wp:extent cx="2242373" cy="720000"/>
          <wp:effectExtent l="19050" t="0" r="5527" b="0"/>
          <wp:docPr id="2" name="Picture 1" descr="D:\Paul Melican Local\School\LSS\Events\Intro flyer\rmitresiz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Paul Melican Local\School\LSS\Events\Intro flyer\rmitresized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37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B8B"/>
    <w:multiLevelType w:val="hybridMultilevel"/>
    <w:tmpl w:val="F118D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46F6"/>
    <w:multiLevelType w:val="hybridMultilevel"/>
    <w:tmpl w:val="62001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33BB"/>
    <w:multiLevelType w:val="hybridMultilevel"/>
    <w:tmpl w:val="AEEC3D4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A23E9C"/>
    <w:multiLevelType w:val="hybridMultilevel"/>
    <w:tmpl w:val="1ED063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05E31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87AC7"/>
    <w:multiLevelType w:val="hybridMultilevel"/>
    <w:tmpl w:val="B8785EB0"/>
    <w:lvl w:ilvl="0" w:tplc="B1E65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8B9"/>
    <w:multiLevelType w:val="multilevel"/>
    <w:tmpl w:val="BB925B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9F6186D"/>
    <w:multiLevelType w:val="multilevel"/>
    <w:tmpl w:val="94F2A81A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eastAsia="PMingLiU" w:hAnsiTheme="minorHAnsi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inorHAnsi" w:eastAsia="PMingLiU" w:hAnsi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PMingLiU" w:hAnsi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PMingLiU" w:hAnsi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PMingLiU" w:hAnsi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PMingLiU" w:hAnsi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PMingLiU" w:hAnsi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PMingLiU" w:hAnsi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PMingLiU" w:hAnsiTheme="minorHAnsi" w:hint="default"/>
        <w:sz w:val="24"/>
      </w:rPr>
    </w:lvl>
  </w:abstractNum>
  <w:abstractNum w:abstractNumId="7" w15:restartNumberingAfterBreak="0">
    <w:nsid w:val="7E2B183C"/>
    <w:multiLevelType w:val="multilevel"/>
    <w:tmpl w:val="CA825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540"/>
    <w:rsid w:val="00021CDC"/>
    <w:rsid w:val="00065B46"/>
    <w:rsid w:val="00076389"/>
    <w:rsid w:val="00093A86"/>
    <w:rsid w:val="000B1524"/>
    <w:rsid w:val="000E7AF1"/>
    <w:rsid w:val="000F0A13"/>
    <w:rsid w:val="00154A0F"/>
    <w:rsid w:val="001638BE"/>
    <w:rsid w:val="00197EF9"/>
    <w:rsid w:val="0022081F"/>
    <w:rsid w:val="00273235"/>
    <w:rsid w:val="002D519E"/>
    <w:rsid w:val="002E6CC8"/>
    <w:rsid w:val="00323834"/>
    <w:rsid w:val="003A094E"/>
    <w:rsid w:val="003E3EE9"/>
    <w:rsid w:val="0040525E"/>
    <w:rsid w:val="004063D5"/>
    <w:rsid w:val="00481FED"/>
    <w:rsid w:val="00491540"/>
    <w:rsid w:val="004D4E0A"/>
    <w:rsid w:val="005274CB"/>
    <w:rsid w:val="00532A82"/>
    <w:rsid w:val="0058332D"/>
    <w:rsid w:val="005C1841"/>
    <w:rsid w:val="005E714A"/>
    <w:rsid w:val="00666EFC"/>
    <w:rsid w:val="006963DE"/>
    <w:rsid w:val="006C07E1"/>
    <w:rsid w:val="006D0183"/>
    <w:rsid w:val="00715807"/>
    <w:rsid w:val="00763B50"/>
    <w:rsid w:val="00785241"/>
    <w:rsid w:val="007C3554"/>
    <w:rsid w:val="008266F0"/>
    <w:rsid w:val="00852A8B"/>
    <w:rsid w:val="00876FE2"/>
    <w:rsid w:val="008F543A"/>
    <w:rsid w:val="009C3D74"/>
    <w:rsid w:val="009E37AB"/>
    <w:rsid w:val="00A4749C"/>
    <w:rsid w:val="00A55CDA"/>
    <w:rsid w:val="00AA0C94"/>
    <w:rsid w:val="00AA273C"/>
    <w:rsid w:val="00AD31C5"/>
    <w:rsid w:val="00AF1F0C"/>
    <w:rsid w:val="00B0523F"/>
    <w:rsid w:val="00B31A8E"/>
    <w:rsid w:val="00B670BE"/>
    <w:rsid w:val="00B900A2"/>
    <w:rsid w:val="00BB333F"/>
    <w:rsid w:val="00BF2927"/>
    <w:rsid w:val="00C31A40"/>
    <w:rsid w:val="00C56906"/>
    <w:rsid w:val="00C61D79"/>
    <w:rsid w:val="00CA29E1"/>
    <w:rsid w:val="00CD24C6"/>
    <w:rsid w:val="00CE2D8B"/>
    <w:rsid w:val="00CF28F0"/>
    <w:rsid w:val="00D3459A"/>
    <w:rsid w:val="00D647B6"/>
    <w:rsid w:val="00DA64CE"/>
    <w:rsid w:val="00E43FE7"/>
    <w:rsid w:val="00E93BAB"/>
    <w:rsid w:val="00EA5FA7"/>
    <w:rsid w:val="00EF3BF0"/>
    <w:rsid w:val="00F6053F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8C4D72-7A2C-4DAF-B4C3-6FDB85F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F0"/>
  </w:style>
  <w:style w:type="paragraph" w:styleId="Heading1">
    <w:name w:val="heading 1"/>
    <w:basedOn w:val="Normal"/>
    <w:next w:val="Normal"/>
    <w:link w:val="Heading1Char"/>
    <w:uiPriority w:val="9"/>
    <w:qFormat/>
    <w:rsid w:val="00EF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BE"/>
  </w:style>
  <w:style w:type="paragraph" w:styleId="Footer">
    <w:name w:val="footer"/>
    <w:basedOn w:val="Normal"/>
    <w:link w:val="FooterChar"/>
    <w:uiPriority w:val="99"/>
    <w:unhideWhenUsed/>
    <w:rsid w:val="00B6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BE"/>
  </w:style>
  <w:style w:type="character" w:styleId="CommentReference">
    <w:name w:val="annotation reference"/>
    <w:basedOn w:val="DefaultParagraphFont"/>
    <w:uiPriority w:val="99"/>
    <w:semiHidden/>
    <w:unhideWhenUsed/>
    <w:rsid w:val="00220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1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65B46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rsid w:val="00065B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0523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52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76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E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E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CDF2-FD23-416F-9703-C683F08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 Melican</cp:lastModifiedBy>
  <cp:revision>16</cp:revision>
  <dcterms:created xsi:type="dcterms:W3CDTF">2014-03-27T02:16:00Z</dcterms:created>
  <dcterms:modified xsi:type="dcterms:W3CDTF">2016-04-05T07:25:00Z</dcterms:modified>
</cp:coreProperties>
</file>