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835" w:rsidRPr="005B49DA" w:rsidRDefault="00B560A6" w:rsidP="005B49DA">
      <w:pPr>
        <w:spacing w:line="270" w:lineRule="auto"/>
        <w:rPr>
          <w:rFonts w:ascii="Times New Roman" w:hAnsi="Times New Roman"/>
          <w:b/>
          <w:sz w:val="24"/>
        </w:rPr>
      </w:pPr>
      <w:r w:rsidRPr="005B49DA">
        <w:rPr>
          <w:rFonts w:ascii="Times New Roman" w:hAnsi="Times New Roman"/>
          <w:b/>
          <w:sz w:val="24"/>
        </w:rPr>
        <w:t xml:space="preserve">IN THE SUPREME MOOT </w:t>
      </w:r>
      <w:r w:rsidR="00093835" w:rsidRPr="005B49DA">
        <w:rPr>
          <w:rFonts w:ascii="Times New Roman" w:hAnsi="Times New Roman"/>
          <w:b/>
          <w:sz w:val="24"/>
        </w:rPr>
        <w:t xml:space="preserve">COURT </w:t>
      </w:r>
      <w:r w:rsidRPr="005B49DA">
        <w:rPr>
          <w:rFonts w:ascii="Times New Roman" w:hAnsi="Times New Roman"/>
          <w:b/>
          <w:sz w:val="24"/>
        </w:rPr>
        <w:t xml:space="preserve">OF VICTORIA </w:t>
      </w:r>
      <w:r w:rsidRPr="005B49DA">
        <w:rPr>
          <w:rFonts w:ascii="Times New Roman" w:hAnsi="Times New Roman"/>
          <w:b/>
          <w:sz w:val="24"/>
        </w:rPr>
        <w:br/>
        <w:t>AT MELBOURNE</w:t>
      </w:r>
    </w:p>
    <w:p w:rsidR="00B560A6" w:rsidRPr="005B49DA" w:rsidRDefault="00B560A6" w:rsidP="005B49DA">
      <w:pPr>
        <w:spacing w:line="270" w:lineRule="auto"/>
        <w:rPr>
          <w:rFonts w:ascii="Times New Roman" w:hAnsi="Times New Roman"/>
          <w:sz w:val="24"/>
        </w:rPr>
      </w:pPr>
      <w:r w:rsidRPr="005B49DA">
        <w:rPr>
          <w:rFonts w:ascii="Times New Roman" w:hAnsi="Times New Roman"/>
          <w:b/>
          <w:sz w:val="24"/>
        </w:rPr>
        <w:t>COURT OF APPEALS DIVISION</w:t>
      </w:r>
    </w:p>
    <w:p w:rsidR="00093835" w:rsidRPr="005B49DA" w:rsidRDefault="00093835" w:rsidP="005B49DA">
      <w:pPr>
        <w:spacing w:line="270" w:lineRule="auto"/>
        <w:rPr>
          <w:rFonts w:ascii="Times New Roman" w:hAnsi="Times New Roman"/>
          <w:sz w:val="24"/>
        </w:rPr>
      </w:pPr>
    </w:p>
    <w:p w:rsidR="00093835" w:rsidRPr="005B49DA" w:rsidRDefault="00093835" w:rsidP="005B49DA">
      <w:pPr>
        <w:spacing w:line="270" w:lineRule="auto"/>
        <w:rPr>
          <w:rFonts w:ascii="Times New Roman" w:hAnsi="Times New Roman"/>
          <w:sz w:val="24"/>
        </w:rPr>
      </w:pPr>
    </w:p>
    <w:p w:rsidR="00093835" w:rsidRPr="005B49DA" w:rsidRDefault="00093835" w:rsidP="005B49DA">
      <w:pPr>
        <w:spacing w:line="270" w:lineRule="auto"/>
        <w:rPr>
          <w:rFonts w:ascii="Times New Roman" w:hAnsi="Times New Roman"/>
          <w:sz w:val="24"/>
        </w:rPr>
      </w:pPr>
      <w:r w:rsidRPr="005B49DA">
        <w:rPr>
          <w:rFonts w:ascii="Times New Roman" w:hAnsi="Times New Roman"/>
          <w:b/>
          <w:sz w:val="24"/>
        </w:rPr>
        <w:t>BETWEEN</w:t>
      </w:r>
      <w:r w:rsidRPr="005B49DA">
        <w:rPr>
          <w:rFonts w:ascii="Times New Roman" w:hAnsi="Times New Roman"/>
          <w:b/>
          <w:sz w:val="24"/>
        </w:rPr>
        <w:tab/>
      </w:r>
      <w:r w:rsidRPr="005B49DA">
        <w:rPr>
          <w:rFonts w:ascii="Times New Roman" w:hAnsi="Times New Roman"/>
          <w:b/>
          <w:sz w:val="24"/>
        </w:rPr>
        <w:tab/>
      </w:r>
      <w:r w:rsidRPr="005B49DA">
        <w:rPr>
          <w:rFonts w:ascii="Times New Roman" w:hAnsi="Times New Roman"/>
          <w:b/>
          <w:sz w:val="24"/>
        </w:rPr>
        <w:tab/>
      </w:r>
      <w:r w:rsidR="00B560A6" w:rsidRPr="005B49DA">
        <w:rPr>
          <w:rFonts w:ascii="Times New Roman" w:hAnsi="Times New Roman"/>
          <w:sz w:val="24"/>
        </w:rPr>
        <w:tab/>
      </w:r>
      <w:r w:rsidR="005C4658" w:rsidRPr="005B49DA">
        <w:rPr>
          <w:rFonts w:ascii="Times New Roman" w:hAnsi="Times New Roman"/>
          <w:sz w:val="24"/>
        </w:rPr>
        <w:t>BALLERS ON CAMPUS PTY LTD</w:t>
      </w:r>
      <w:r w:rsidRPr="005B49DA">
        <w:rPr>
          <w:rFonts w:ascii="Times New Roman" w:hAnsi="Times New Roman"/>
          <w:sz w:val="24"/>
        </w:rPr>
        <w:tab/>
      </w:r>
    </w:p>
    <w:p w:rsidR="00093835" w:rsidRPr="005B49DA" w:rsidRDefault="005C4658" w:rsidP="005B49DA">
      <w:pPr>
        <w:spacing w:line="270" w:lineRule="auto"/>
        <w:ind w:left="3600"/>
        <w:rPr>
          <w:rFonts w:ascii="Times New Roman" w:hAnsi="Times New Roman"/>
          <w:b/>
          <w:sz w:val="24"/>
        </w:rPr>
      </w:pPr>
      <w:r w:rsidRPr="005B49DA">
        <w:rPr>
          <w:rFonts w:ascii="Times New Roman" w:hAnsi="Times New Roman"/>
          <w:b/>
          <w:sz w:val="24"/>
        </w:rPr>
        <w:t>Applicant</w:t>
      </w:r>
      <w:r w:rsidR="00B560A6" w:rsidRPr="005B49DA">
        <w:rPr>
          <w:rFonts w:ascii="Times New Roman" w:hAnsi="Times New Roman"/>
          <w:b/>
          <w:sz w:val="24"/>
        </w:rPr>
        <w:t xml:space="preserve"> </w:t>
      </w:r>
    </w:p>
    <w:p w:rsidR="00093835" w:rsidRPr="005B49DA" w:rsidRDefault="00093835" w:rsidP="005B49DA">
      <w:pPr>
        <w:spacing w:line="270" w:lineRule="auto"/>
        <w:rPr>
          <w:rFonts w:ascii="Times New Roman" w:hAnsi="Times New Roman"/>
          <w:sz w:val="24"/>
        </w:rPr>
      </w:pPr>
    </w:p>
    <w:p w:rsidR="00093835" w:rsidRPr="005B49DA" w:rsidRDefault="00093835" w:rsidP="005B49DA">
      <w:pPr>
        <w:spacing w:line="270" w:lineRule="auto"/>
        <w:rPr>
          <w:rFonts w:ascii="Times New Roman" w:hAnsi="Times New Roman"/>
          <w:sz w:val="24"/>
        </w:rPr>
      </w:pPr>
    </w:p>
    <w:p w:rsidR="00093835" w:rsidRPr="005B49DA" w:rsidRDefault="00093835" w:rsidP="005B49DA">
      <w:pPr>
        <w:spacing w:line="270" w:lineRule="auto"/>
        <w:rPr>
          <w:rFonts w:ascii="Times New Roman" w:hAnsi="Times New Roman"/>
          <w:sz w:val="24"/>
        </w:rPr>
      </w:pPr>
      <w:r w:rsidRPr="005B49DA">
        <w:rPr>
          <w:rFonts w:ascii="Times New Roman" w:hAnsi="Times New Roman"/>
          <w:b/>
          <w:sz w:val="24"/>
        </w:rPr>
        <w:t>AND</w:t>
      </w:r>
      <w:r w:rsidRPr="005B49DA">
        <w:rPr>
          <w:rFonts w:ascii="Times New Roman" w:hAnsi="Times New Roman"/>
          <w:b/>
          <w:sz w:val="24"/>
        </w:rPr>
        <w:tab/>
      </w:r>
      <w:r w:rsidRPr="005B49DA">
        <w:rPr>
          <w:rFonts w:ascii="Times New Roman" w:hAnsi="Times New Roman"/>
          <w:b/>
          <w:sz w:val="24"/>
        </w:rPr>
        <w:tab/>
      </w:r>
      <w:r w:rsidRPr="005B49DA">
        <w:rPr>
          <w:rFonts w:ascii="Times New Roman" w:hAnsi="Times New Roman"/>
          <w:b/>
          <w:sz w:val="24"/>
        </w:rPr>
        <w:tab/>
      </w:r>
      <w:r w:rsidRPr="005B49DA">
        <w:rPr>
          <w:rFonts w:ascii="Times New Roman" w:hAnsi="Times New Roman"/>
          <w:b/>
          <w:sz w:val="24"/>
        </w:rPr>
        <w:tab/>
      </w:r>
      <w:r w:rsidRPr="005B49DA">
        <w:rPr>
          <w:rFonts w:ascii="Times New Roman" w:hAnsi="Times New Roman"/>
          <w:b/>
          <w:sz w:val="24"/>
        </w:rPr>
        <w:tab/>
      </w:r>
      <w:r w:rsidR="005C4658" w:rsidRPr="005B49DA">
        <w:rPr>
          <w:rFonts w:ascii="Times New Roman" w:hAnsi="Times New Roman"/>
          <w:sz w:val="24"/>
        </w:rPr>
        <w:t>HATZIS GLOBAL (VIC) PTY LTD</w:t>
      </w:r>
    </w:p>
    <w:p w:rsidR="00093835" w:rsidRPr="005B49DA" w:rsidRDefault="00093835" w:rsidP="005B49DA">
      <w:pPr>
        <w:spacing w:line="270" w:lineRule="auto"/>
        <w:rPr>
          <w:rFonts w:ascii="Times New Roman" w:hAnsi="Times New Roman"/>
          <w:b/>
          <w:sz w:val="24"/>
        </w:rPr>
      </w:pPr>
      <w:r w:rsidRPr="005B49DA">
        <w:rPr>
          <w:rFonts w:ascii="Times New Roman" w:hAnsi="Times New Roman"/>
          <w:sz w:val="24"/>
        </w:rPr>
        <w:tab/>
      </w:r>
      <w:r w:rsidRPr="005B49DA">
        <w:rPr>
          <w:rFonts w:ascii="Times New Roman" w:hAnsi="Times New Roman"/>
          <w:sz w:val="24"/>
        </w:rPr>
        <w:tab/>
      </w:r>
      <w:r w:rsidRPr="005B49DA">
        <w:rPr>
          <w:rFonts w:ascii="Times New Roman" w:hAnsi="Times New Roman"/>
          <w:sz w:val="24"/>
        </w:rPr>
        <w:tab/>
      </w:r>
      <w:r w:rsidRPr="005B49DA">
        <w:rPr>
          <w:rFonts w:ascii="Times New Roman" w:hAnsi="Times New Roman"/>
          <w:sz w:val="24"/>
        </w:rPr>
        <w:tab/>
      </w:r>
      <w:r w:rsidRPr="005B49DA">
        <w:rPr>
          <w:rFonts w:ascii="Times New Roman" w:hAnsi="Times New Roman"/>
          <w:sz w:val="24"/>
        </w:rPr>
        <w:tab/>
      </w:r>
      <w:r w:rsidR="00B560A6" w:rsidRPr="005B49DA">
        <w:rPr>
          <w:rFonts w:ascii="Times New Roman" w:hAnsi="Times New Roman"/>
          <w:b/>
          <w:sz w:val="24"/>
        </w:rPr>
        <w:t xml:space="preserve">Respondent </w:t>
      </w:r>
    </w:p>
    <w:p w:rsidR="00093835" w:rsidRPr="005B49DA" w:rsidRDefault="00093835" w:rsidP="005B49DA">
      <w:pPr>
        <w:spacing w:line="270" w:lineRule="auto"/>
        <w:rPr>
          <w:rFonts w:ascii="Times New Roman" w:hAnsi="Times New Roman"/>
          <w:b/>
          <w:sz w:val="24"/>
        </w:rPr>
      </w:pPr>
    </w:p>
    <w:p w:rsidR="00093835" w:rsidRPr="005B49DA" w:rsidRDefault="00093835" w:rsidP="005B49DA">
      <w:pPr>
        <w:spacing w:line="270" w:lineRule="auto"/>
        <w:rPr>
          <w:rFonts w:ascii="Times New Roman" w:hAnsi="Times New Roman"/>
          <w:b/>
          <w:sz w:val="24"/>
        </w:rPr>
      </w:pPr>
    </w:p>
    <w:p w:rsidR="00093835" w:rsidRPr="005B49DA" w:rsidRDefault="00093835" w:rsidP="005B49DA">
      <w:pPr>
        <w:spacing w:line="270" w:lineRule="auto"/>
        <w:rPr>
          <w:rFonts w:ascii="Times New Roman" w:hAnsi="Times New Roman"/>
          <w:b/>
          <w:sz w:val="24"/>
        </w:rPr>
      </w:pPr>
    </w:p>
    <w:p w:rsidR="00093835" w:rsidRPr="005B49DA" w:rsidRDefault="00093835" w:rsidP="005B49DA">
      <w:pPr>
        <w:spacing w:line="270" w:lineRule="auto"/>
        <w:rPr>
          <w:rFonts w:ascii="Times New Roman" w:hAnsi="Times New Roman"/>
          <w:b/>
          <w:sz w:val="24"/>
        </w:rPr>
      </w:pPr>
      <w:r w:rsidRPr="005B49DA">
        <w:rPr>
          <w:rFonts w:ascii="Times New Roman" w:hAnsi="Times New Roman"/>
          <w:b/>
          <w:sz w:val="24"/>
        </w:rPr>
        <w:t xml:space="preserve">SYNOPSIS OF SUBMISSIONS OF THE </w:t>
      </w:r>
      <w:r w:rsidR="00CA36A6">
        <w:rPr>
          <w:rFonts w:ascii="Times New Roman" w:hAnsi="Times New Roman"/>
          <w:b/>
          <w:sz w:val="24"/>
        </w:rPr>
        <w:t xml:space="preserve">RESPONDENT </w:t>
      </w:r>
      <w:r w:rsidR="00CA36A6" w:rsidRPr="00CA36A6">
        <w:rPr>
          <w:rFonts w:ascii="Times New Roman" w:hAnsi="Times New Roman"/>
          <w:b/>
          <w:sz w:val="24"/>
        </w:rPr>
        <w:t>HATZIS GLOBAL (VIC) PTY LTD</w:t>
      </w:r>
      <w:r w:rsidR="005C4658" w:rsidRPr="005B49DA">
        <w:rPr>
          <w:rFonts w:ascii="Times New Roman" w:hAnsi="Times New Roman"/>
          <w:b/>
          <w:sz w:val="24"/>
        </w:rPr>
        <w:t xml:space="preserve"> </w:t>
      </w:r>
    </w:p>
    <w:p w:rsidR="00093835" w:rsidRPr="005B49DA" w:rsidRDefault="00093835" w:rsidP="005B49DA">
      <w:pPr>
        <w:spacing w:line="270" w:lineRule="auto"/>
        <w:jc w:val="center"/>
        <w:rPr>
          <w:rFonts w:ascii="Times New Roman" w:hAnsi="Times New Roman"/>
          <w:b/>
          <w:sz w:val="24"/>
        </w:rPr>
      </w:pPr>
    </w:p>
    <w:p w:rsidR="00B560A6" w:rsidRPr="005B49DA" w:rsidRDefault="00B560A6" w:rsidP="005B49DA">
      <w:pPr>
        <w:spacing w:line="270" w:lineRule="auto"/>
        <w:rPr>
          <w:rFonts w:ascii="Times New Roman" w:hAnsi="Times New Roman"/>
          <w:sz w:val="24"/>
        </w:rPr>
      </w:pPr>
      <w:r w:rsidRPr="005B49DA">
        <w:rPr>
          <w:rFonts w:ascii="Times New Roman" w:hAnsi="Times New Roman"/>
          <w:sz w:val="24"/>
        </w:rPr>
        <w:t xml:space="preserve">MAY IT PLEASE YOUR HONOUR </w:t>
      </w:r>
    </w:p>
    <w:p w:rsidR="00373217" w:rsidRDefault="00373217" w:rsidP="005B49DA">
      <w:pPr>
        <w:pStyle w:val="ColorfulList-Accent11"/>
        <w:spacing w:line="270" w:lineRule="auto"/>
        <w:ind w:left="360"/>
        <w:rPr>
          <w:rFonts w:ascii="Times New Roman" w:hAnsi="Times New Roman"/>
        </w:rPr>
      </w:pPr>
    </w:p>
    <w:p w:rsidR="009E78EF" w:rsidRPr="005B49DA" w:rsidRDefault="009E78EF" w:rsidP="005B49DA">
      <w:pPr>
        <w:pStyle w:val="ColorfulList-Accent11"/>
        <w:spacing w:line="270" w:lineRule="auto"/>
        <w:ind w:left="360"/>
        <w:rPr>
          <w:rFonts w:ascii="Times New Roman" w:hAnsi="Times New Roman"/>
        </w:rPr>
      </w:pPr>
    </w:p>
    <w:p w:rsidR="00852D96" w:rsidRPr="00816252" w:rsidRDefault="00852D96" w:rsidP="005B49DA">
      <w:pPr>
        <w:numPr>
          <w:ilvl w:val="0"/>
          <w:numId w:val="25"/>
        </w:numPr>
        <w:spacing w:line="270" w:lineRule="auto"/>
        <w:rPr>
          <w:rFonts w:ascii="Times New Roman" w:hAnsi="Times New Roman"/>
          <w:b/>
          <w:sz w:val="24"/>
        </w:rPr>
      </w:pPr>
      <w:r w:rsidRPr="00816252">
        <w:rPr>
          <w:rFonts w:ascii="Times New Roman" w:hAnsi="Times New Roman"/>
          <w:b/>
          <w:sz w:val="24"/>
        </w:rPr>
        <w:t xml:space="preserve">The </w:t>
      </w:r>
      <w:r w:rsidR="00CA36A6">
        <w:rPr>
          <w:rFonts w:ascii="Times New Roman" w:hAnsi="Times New Roman"/>
          <w:b/>
          <w:sz w:val="24"/>
        </w:rPr>
        <w:t>Respondent</w:t>
      </w:r>
      <w:r w:rsidRPr="00816252">
        <w:rPr>
          <w:rFonts w:ascii="Times New Roman" w:hAnsi="Times New Roman"/>
          <w:b/>
          <w:sz w:val="24"/>
        </w:rPr>
        <w:t xml:space="preserve"> submits that Karlsen J erred as a matter of law </w:t>
      </w:r>
      <w:r w:rsidR="00816252" w:rsidRPr="00816252">
        <w:rPr>
          <w:rFonts w:ascii="Times New Roman" w:hAnsi="Times New Roman"/>
          <w:b/>
          <w:sz w:val="24"/>
        </w:rPr>
        <w:t>in the apportionment of the damage as between the parties.</w:t>
      </w:r>
    </w:p>
    <w:p w:rsidR="00993EE6" w:rsidRPr="005B49DA" w:rsidRDefault="00993EE6" w:rsidP="005B49DA">
      <w:pPr>
        <w:numPr>
          <w:ilvl w:val="1"/>
          <w:numId w:val="25"/>
        </w:numPr>
        <w:spacing w:line="270" w:lineRule="auto"/>
        <w:rPr>
          <w:rFonts w:ascii="Times New Roman" w:hAnsi="Times New Roman"/>
          <w:sz w:val="24"/>
        </w:rPr>
      </w:pPr>
      <w:r w:rsidRPr="005B49DA">
        <w:rPr>
          <w:rFonts w:ascii="Times New Roman" w:hAnsi="Times New Roman"/>
          <w:sz w:val="24"/>
        </w:rPr>
        <w:t xml:space="preserve">The Applicant and the Respondent were found to be concurrently liable for Mr. Wallace’s injuries. </w:t>
      </w:r>
    </w:p>
    <w:p w:rsidR="00852D96" w:rsidRPr="005B49DA" w:rsidRDefault="00993EE6" w:rsidP="005B49DA">
      <w:pPr>
        <w:numPr>
          <w:ilvl w:val="1"/>
          <w:numId w:val="25"/>
        </w:numPr>
        <w:spacing w:line="270" w:lineRule="auto"/>
        <w:rPr>
          <w:rFonts w:ascii="Times New Roman" w:hAnsi="Times New Roman"/>
          <w:sz w:val="24"/>
        </w:rPr>
      </w:pPr>
      <w:r w:rsidRPr="005B49DA">
        <w:rPr>
          <w:rFonts w:ascii="Times New Roman" w:hAnsi="Times New Roman"/>
          <w:sz w:val="24"/>
        </w:rPr>
        <w:t xml:space="preserve">Pursuant to s129P </w:t>
      </w:r>
      <w:r w:rsidRPr="005B49DA">
        <w:rPr>
          <w:rFonts w:ascii="Times New Roman" w:hAnsi="Times New Roman"/>
          <w:i/>
          <w:sz w:val="24"/>
        </w:rPr>
        <w:t>Accident Compensation Act 19</w:t>
      </w:r>
      <w:r w:rsidR="00CA36A6">
        <w:rPr>
          <w:rFonts w:ascii="Times New Roman" w:hAnsi="Times New Roman"/>
          <w:i/>
          <w:sz w:val="24"/>
        </w:rPr>
        <w:t>85</w:t>
      </w:r>
      <w:r w:rsidRPr="005B49DA">
        <w:rPr>
          <w:rFonts w:ascii="Times New Roman" w:hAnsi="Times New Roman"/>
          <w:i/>
          <w:sz w:val="24"/>
        </w:rPr>
        <w:t xml:space="preserve"> </w:t>
      </w:r>
      <w:r w:rsidRPr="005B49DA">
        <w:rPr>
          <w:rFonts w:ascii="Times New Roman" w:hAnsi="Times New Roman"/>
          <w:sz w:val="24"/>
        </w:rPr>
        <w:t>(Vic) Karlsen J found the Applicant to be liable for 60% of the compensation and the Respondent for 40%.</w:t>
      </w:r>
    </w:p>
    <w:p w:rsidR="00993EE6" w:rsidRPr="005B49DA" w:rsidRDefault="000330E8" w:rsidP="005B49DA">
      <w:pPr>
        <w:numPr>
          <w:ilvl w:val="1"/>
          <w:numId w:val="25"/>
        </w:numPr>
        <w:spacing w:line="270" w:lineRule="auto"/>
        <w:rPr>
          <w:rFonts w:ascii="Times New Roman" w:hAnsi="Times New Roman"/>
          <w:sz w:val="24"/>
        </w:rPr>
      </w:pPr>
      <w:r w:rsidRPr="005B49DA">
        <w:rPr>
          <w:rFonts w:ascii="Times New Roman" w:hAnsi="Times New Roman"/>
          <w:sz w:val="24"/>
        </w:rPr>
        <w:t xml:space="preserve">The allocation of liability between the parties </w:t>
      </w:r>
      <w:proofErr w:type="gramStart"/>
      <w:r w:rsidRPr="005B49DA">
        <w:rPr>
          <w:rFonts w:ascii="Times New Roman" w:hAnsi="Times New Roman"/>
          <w:sz w:val="24"/>
        </w:rPr>
        <w:t>ought</w:t>
      </w:r>
      <w:proofErr w:type="gramEnd"/>
      <w:r w:rsidRPr="005B49DA">
        <w:rPr>
          <w:rFonts w:ascii="Times New Roman" w:hAnsi="Times New Roman"/>
          <w:sz w:val="24"/>
        </w:rPr>
        <w:t xml:space="preserve"> be done according the </w:t>
      </w:r>
      <w:r w:rsidR="00815727" w:rsidRPr="005B49DA">
        <w:rPr>
          <w:rFonts w:ascii="Times New Roman" w:hAnsi="Times New Roman"/>
          <w:sz w:val="24"/>
        </w:rPr>
        <w:t xml:space="preserve">doctrine </w:t>
      </w:r>
      <w:r w:rsidRPr="005B49DA">
        <w:rPr>
          <w:rFonts w:ascii="Times New Roman" w:hAnsi="Times New Roman"/>
          <w:sz w:val="24"/>
        </w:rPr>
        <w:t xml:space="preserve">outlined in </w:t>
      </w:r>
      <w:proofErr w:type="spellStart"/>
      <w:r w:rsidRPr="005B49DA">
        <w:rPr>
          <w:rFonts w:ascii="Times New Roman" w:hAnsi="Times New Roman"/>
          <w:i/>
          <w:sz w:val="24"/>
        </w:rPr>
        <w:t>Podrebersek</w:t>
      </w:r>
      <w:proofErr w:type="spellEnd"/>
      <w:r w:rsidRPr="005B49DA">
        <w:rPr>
          <w:rFonts w:ascii="Times New Roman" w:hAnsi="Times New Roman"/>
          <w:i/>
          <w:sz w:val="24"/>
        </w:rPr>
        <w:t xml:space="preserve"> v Australian Iron &amp; Steel Ltd</w:t>
      </w:r>
      <w:r w:rsidRPr="005B49DA">
        <w:rPr>
          <w:rFonts w:ascii="Times New Roman" w:hAnsi="Times New Roman"/>
          <w:sz w:val="24"/>
        </w:rPr>
        <w:t xml:space="preserve"> [1985] HCA 34.</w:t>
      </w:r>
      <w:r w:rsidR="005555E4">
        <w:rPr>
          <w:rFonts w:ascii="Times New Roman" w:hAnsi="Times New Roman"/>
          <w:sz w:val="24"/>
        </w:rPr>
        <w:t xml:space="preserve"> </w:t>
      </w:r>
    </w:p>
    <w:p w:rsidR="000330E8" w:rsidRPr="005B49DA" w:rsidRDefault="000330E8" w:rsidP="005B49DA">
      <w:pPr>
        <w:spacing w:line="270" w:lineRule="auto"/>
        <w:rPr>
          <w:rFonts w:ascii="Times New Roman" w:hAnsi="Times New Roman"/>
          <w:sz w:val="24"/>
        </w:rPr>
      </w:pPr>
    </w:p>
    <w:p w:rsidR="000330E8" w:rsidRPr="005B4FF8" w:rsidRDefault="000330E8" w:rsidP="005B4FF8">
      <w:pPr>
        <w:spacing w:line="270" w:lineRule="auto"/>
        <w:ind w:left="1440"/>
        <w:rPr>
          <w:rFonts w:ascii="Times New Roman" w:hAnsi="Times New Roman"/>
          <w:sz w:val="24"/>
        </w:rPr>
      </w:pPr>
      <w:r w:rsidRPr="005B49DA">
        <w:rPr>
          <w:rFonts w:ascii="Times New Roman" w:hAnsi="Times New Roman"/>
          <w:sz w:val="24"/>
        </w:rPr>
        <w:t xml:space="preserve">The making of an apportionment ... of their respective shares in the responsibility for the damage involves a comparison both of culpability, i.e. </w:t>
      </w:r>
      <w:r w:rsidRPr="00CA36A6">
        <w:rPr>
          <w:rFonts w:ascii="Times New Roman" w:hAnsi="Times New Roman"/>
          <w:b/>
          <w:sz w:val="24"/>
        </w:rPr>
        <w:t>of the degree of departure from the standard of care of the reasonable man</w:t>
      </w:r>
      <w:r w:rsidRPr="005B49DA">
        <w:rPr>
          <w:rFonts w:ascii="Times New Roman" w:hAnsi="Times New Roman"/>
          <w:sz w:val="24"/>
        </w:rPr>
        <w:t>.</w:t>
      </w:r>
      <w:r w:rsidR="00815727" w:rsidRPr="005B49DA">
        <w:rPr>
          <w:rFonts w:ascii="Times New Roman" w:hAnsi="Times New Roman"/>
          <w:sz w:val="24"/>
        </w:rPr>
        <w:t xml:space="preserve">... and of </w:t>
      </w:r>
      <w:r w:rsidR="00815727" w:rsidRPr="00CA36A6">
        <w:rPr>
          <w:rFonts w:ascii="Times New Roman" w:hAnsi="Times New Roman"/>
          <w:b/>
          <w:sz w:val="24"/>
        </w:rPr>
        <w:t xml:space="preserve">the </w:t>
      </w:r>
      <w:r w:rsidR="005722FE" w:rsidRPr="00CA36A6">
        <w:rPr>
          <w:rFonts w:ascii="Times New Roman" w:hAnsi="Times New Roman"/>
          <w:b/>
          <w:sz w:val="24"/>
        </w:rPr>
        <w:t>relative</w:t>
      </w:r>
      <w:r w:rsidR="00815727" w:rsidRPr="00CA36A6">
        <w:rPr>
          <w:rFonts w:ascii="Times New Roman" w:hAnsi="Times New Roman"/>
          <w:b/>
          <w:sz w:val="24"/>
        </w:rPr>
        <w:t xml:space="preserve"> importance of the acts of the parties in causing the damage</w:t>
      </w:r>
      <w:r w:rsidR="00815727" w:rsidRPr="005B49DA">
        <w:rPr>
          <w:rFonts w:ascii="Times New Roman" w:hAnsi="Times New Roman"/>
          <w:sz w:val="24"/>
        </w:rPr>
        <w:t>.</w:t>
      </w:r>
      <w:r w:rsidR="005B4FF8">
        <w:rPr>
          <w:rStyle w:val="FootnoteReference"/>
          <w:rFonts w:ascii="Times New Roman" w:hAnsi="Times New Roman"/>
          <w:sz w:val="24"/>
        </w:rPr>
        <w:footnoteReference w:id="1"/>
      </w:r>
      <w:r w:rsidRPr="005B49DA">
        <w:rPr>
          <w:rFonts w:ascii="Times New Roman" w:hAnsi="Times New Roman"/>
          <w:sz w:val="24"/>
        </w:rPr>
        <w:t xml:space="preserve"> </w:t>
      </w:r>
    </w:p>
    <w:p w:rsidR="000330E8" w:rsidRPr="005B49DA" w:rsidRDefault="000330E8" w:rsidP="005B49DA">
      <w:pPr>
        <w:spacing w:line="270" w:lineRule="auto"/>
        <w:rPr>
          <w:rFonts w:ascii="Times New Roman" w:hAnsi="Times New Roman"/>
          <w:sz w:val="24"/>
        </w:rPr>
      </w:pPr>
    </w:p>
    <w:p w:rsidR="008176E0" w:rsidRDefault="008176E0" w:rsidP="008176E0">
      <w:pPr>
        <w:numPr>
          <w:ilvl w:val="1"/>
          <w:numId w:val="25"/>
        </w:numPr>
        <w:spacing w:line="270" w:lineRule="auto"/>
        <w:rPr>
          <w:rFonts w:ascii="Times New Roman" w:hAnsi="Times New Roman"/>
          <w:sz w:val="24"/>
        </w:rPr>
      </w:pPr>
      <w:r>
        <w:rPr>
          <w:rFonts w:ascii="Times New Roman" w:hAnsi="Times New Roman"/>
          <w:sz w:val="24"/>
        </w:rPr>
        <w:t xml:space="preserve">The burden required for this appeal against </w:t>
      </w:r>
      <w:r w:rsidR="00816252">
        <w:rPr>
          <w:rFonts w:ascii="Times New Roman" w:hAnsi="Times New Roman"/>
          <w:sz w:val="24"/>
        </w:rPr>
        <w:t>a judge’s</w:t>
      </w:r>
      <w:r>
        <w:rPr>
          <w:rFonts w:ascii="Times New Roman" w:hAnsi="Times New Roman"/>
          <w:sz w:val="24"/>
        </w:rPr>
        <w:t xml:space="preserve"> discretionary findings is that contained within </w:t>
      </w:r>
      <w:r>
        <w:rPr>
          <w:rFonts w:ascii="Times New Roman" w:hAnsi="Times New Roman"/>
          <w:i/>
          <w:sz w:val="24"/>
        </w:rPr>
        <w:t>House v The King</w:t>
      </w:r>
      <w:r>
        <w:rPr>
          <w:rStyle w:val="FootnoteReference"/>
          <w:rFonts w:ascii="Times New Roman" w:hAnsi="Times New Roman"/>
          <w:i/>
          <w:sz w:val="24"/>
        </w:rPr>
        <w:footnoteReference w:id="2"/>
      </w:r>
      <w:r>
        <w:rPr>
          <w:rFonts w:ascii="Times New Roman" w:hAnsi="Times New Roman"/>
          <w:i/>
          <w:sz w:val="24"/>
        </w:rPr>
        <w:t xml:space="preserve"> </w:t>
      </w:r>
      <w:r>
        <w:rPr>
          <w:rFonts w:ascii="Times New Roman" w:hAnsi="Times New Roman"/>
          <w:sz w:val="24"/>
        </w:rPr>
        <w:t>as was recently found by the New South Wales Court of Appeal this ruling applies to apportionment</w:t>
      </w:r>
      <w:r>
        <w:rPr>
          <w:rStyle w:val="FootnoteReference"/>
          <w:rFonts w:ascii="Times New Roman" w:hAnsi="Times New Roman"/>
          <w:sz w:val="24"/>
        </w:rPr>
        <w:footnoteReference w:id="3"/>
      </w:r>
      <w:r>
        <w:rPr>
          <w:rFonts w:ascii="Times New Roman" w:hAnsi="Times New Roman"/>
          <w:sz w:val="24"/>
        </w:rPr>
        <w:t>.</w:t>
      </w:r>
    </w:p>
    <w:p w:rsidR="008176E0" w:rsidRDefault="008176E0" w:rsidP="008176E0">
      <w:pPr>
        <w:numPr>
          <w:ilvl w:val="2"/>
          <w:numId w:val="25"/>
        </w:numPr>
        <w:spacing w:line="270" w:lineRule="auto"/>
        <w:rPr>
          <w:rFonts w:ascii="Times New Roman" w:hAnsi="Times New Roman"/>
          <w:sz w:val="24"/>
        </w:rPr>
      </w:pPr>
      <w:r>
        <w:rPr>
          <w:rFonts w:ascii="Times New Roman" w:hAnsi="Times New Roman"/>
          <w:sz w:val="24"/>
        </w:rPr>
        <w:t>The burden is thus;</w:t>
      </w:r>
    </w:p>
    <w:p w:rsidR="008176E0" w:rsidRDefault="008176E0" w:rsidP="008176E0">
      <w:pPr>
        <w:spacing w:line="270" w:lineRule="auto"/>
        <w:rPr>
          <w:rFonts w:ascii="Times New Roman" w:hAnsi="Times New Roman"/>
          <w:sz w:val="24"/>
        </w:rPr>
      </w:pPr>
    </w:p>
    <w:p w:rsidR="008176E0" w:rsidRDefault="008176E0" w:rsidP="008176E0">
      <w:pPr>
        <w:spacing w:line="270" w:lineRule="auto"/>
        <w:ind w:left="1440"/>
        <w:rPr>
          <w:rFonts w:ascii="Times New Roman" w:hAnsi="Times New Roman"/>
          <w:sz w:val="24"/>
        </w:rPr>
      </w:pPr>
      <w:r>
        <w:rPr>
          <w:rFonts w:ascii="Times New Roman" w:hAnsi="Times New Roman"/>
          <w:sz w:val="24"/>
        </w:rPr>
        <w:lastRenderedPageBreak/>
        <w:t>It is not enough that the judges composing the appellate court that, if they had been in the position of the primary judge, they would have taken a different course. It must appear that some error has been made in exercising the discretion.</w:t>
      </w:r>
      <w:r w:rsidR="005B4FF8">
        <w:rPr>
          <w:rStyle w:val="FootnoteReference"/>
          <w:rFonts w:ascii="Times New Roman" w:hAnsi="Times New Roman"/>
          <w:sz w:val="24"/>
        </w:rPr>
        <w:footnoteReference w:id="4"/>
      </w:r>
    </w:p>
    <w:p w:rsidR="008176E0" w:rsidRDefault="008176E0" w:rsidP="008176E0">
      <w:pPr>
        <w:spacing w:line="270" w:lineRule="auto"/>
        <w:rPr>
          <w:rFonts w:ascii="Times New Roman" w:hAnsi="Times New Roman"/>
          <w:sz w:val="24"/>
        </w:rPr>
      </w:pPr>
    </w:p>
    <w:p w:rsidR="005B4FF8" w:rsidRDefault="005B4FF8" w:rsidP="005B4FF8">
      <w:pPr>
        <w:numPr>
          <w:ilvl w:val="2"/>
          <w:numId w:val="25"/>
        </w:numPr>
        <w:spacing w:line="270" w:lineRule="auto"/>
        <w:rPr>
          <w:rFonts w:ascii="Times New Roman" w:hAnsi="Times New Roman"/>
          <w:sz w:val="24"/>
        </w:rPr>
      </w:pPr>
      <w:r>
        <w:rPr>
          <w:rFonts w:ascii="Times New Roman" w:hAnsi="Times New Roman"/>
          <w:sz w:val="24"/>
        </w:rPr>
        <w:t>The burden is also meet if the judgement is ‘upon the facts ... unreasonable or plainly unjust.’</w:t>
      </w:r>
      <w:r>
        <w:rPr>
          <w:rStyle w:val="FootnoteReference"/>
          <w:rFonts w:ascii="Times New Roman" w:hAnsi="Times New Roman"/>
          <w:sz w:val="24"/>
        </w:rPr>
        <w:footnoteReference w:id="5"/>
      </w:r>
    </w:p>
    <w:p w:rsidR="00C564F4" w:rsidRDefault="00C564F4" w:rsidP="00590964">
      <w:pPr>
        <w:numPr>
          <w:ilvl w:val="1"/>
          <w:numId w:val="25"/>
        </w:numPr>
        <w:spacing w:line="270" w:lineRule="auto"/>
        <w:rPr>
          <w:rFonts w:ascii="Times New Roman" w:hAnsi="Times New Roman"/>
          <w:sz w:val="24"/>
        </w:rPr>
      </w:pPr>
      <w:r>
        <w:rPr>
          <w:rFonts w:ascii="Times New Roman" w:hAnsi="Times New Roman"/>
          <w:sz w:val="24"/>
        </w:rPr>
        <w:t>It is submitted that Karlsen J made such an error by finding that ‘both defendants owed a duty of to the Plaintiff and effectively breach that duty’ as this statement implies that the duties are the same when in fact they are different.</w:t>
      </w:r>
    </w:p>
    <w:p w:rsidR="00543A42" w:rsidRPr="00816252" w:rsidRDefault="00CA36A6" w:rsidP="005B49DA">
      <w:pPr>
        <w:numPr>
          <w:ilvl w:val="0"/>
          <w:numId w:val="25"/>
        </w:numPr>
        <w:spacing w:line="270" w:lineRule="auto"/>
        <w:rPr>
          <w:rFonts w:ascii="Times New Roman" w:hAnsi="Times New Roman"/>
          <w:b/>
          <w:sz w:val="24"/>
        </w:rPr>
      </w:pPr>
      <w:r>
        <w:rPr>
          <w:rFonts w:ascii="Times New Roman" w:hAnsi="Times New Roman"/>
          <w:b/>
          <w:sz w:val="24"/>
        </w:rPr>
        <w:t>The Duty of care owed by the Applicant was that on an employer to an employee</w:t>
      </w:r>
    </w:p>
    <w:p w:rsidR="00284BEF" w:rsidRPr="005B49DA" w:rsidRDefault="00284BEF" w:rsidP="005B49DA">
      <w:pPr>
        <w:numPr>
          <w:ilvl w:val="1"/>
          <w:numId w:val="25"/>
        </w:numPr>
        <w:spacing w:line="270" w:lineRule="auto"/>
        <w:rPr>
          <w:rFonts w:ascii="Times New Roman" w:hAnsi="Times New Roman"/>
          <w:sz w:val="24"/>
        </w:rPr>
      </w:pPr>
      <w:r w:rsidRPr="005B49DA">
        <w:rPr>
          <w:rFonts w:ascii="Times New Roman" w:hAnsi="Times New Roman"/>
          <w:sz w:val="24"/>
        </w:rPr>
        <w:t xml:space="preserve">The duty established in </w:t>
      </w:r>
      <w:r w:rsidRPr="005B49DA">
        <w:rPr>
          <w:rFonts w:ascii="Times New Roman" w:hAnsi="Times New Roman"/>
          <w:i/>
          <w:iCs/>
          <w:sz w:val="24"/>
        </w:rPr>
        <w:t>O’Connor v Commissioner for Government Transport</w:t>
      </w:r>
      <w:r w:rsidRPr="005B49DA">
        <w:rPr>
          <w:rStyle w:val="FootnoteReference"/>
          <w:rFonts w:ascii="Times New Roman" w:hAnsi="Times New Roman"/>
          <w:i/>
          <w:iCs/>
          <w:sz w:val="24"/>
        </w:rPr>
        <w:footnoteReference w:id="6"/>
      </w:r>
      <w:r w:rsidRPr="005B49DA">
        <w:rPr>
          <w:rFonts w:ascii="Times New Roman" w:hAnsi="Times New Roman"/>
          <w:i/>
          <w:iCs/>
          <w:sz w:val="24"/>
        </w:rPr>
        <w:t xml:space="preserve"> </w:t>
      </w:r>
      <w:r w:rsidRPr="005B49DA">
        <w:rPr>
          <w:rFonts w:ascii="Times New Roman" w:hAnsi="Times New Roman"/>
          <w:sz w:val="24"/>
        </w:rPr>
        <w:t>requires an employer to</w:t>
      </w:r>
    </w:p>
    <w:p w:rsidR="00284BEF" w:rsidRPr="005B49DA" w:rsidRDefault="00284BEF" w:rsidP="005B49DA">
      <w:pPr>
        <w:spacing w:line="270" w:lineRule="auto"/>
        <w:rPr>
          <w:rFonts w:ascii="Times New Roman" w:hAnsi="Times New Roman"/>
          <w:sz w:val="24"/>
        </w:rPr>
      </w:pPr>
    </w:p>
    <w:p w:rsidR="00284BEF" w:rsidRPr="005B49DA" w:rsidRDefault="00284BEF" w:rsidP="005B49DA">
      <w:pPr>
        <w:spacing w:line="270" w:lineRule="auto"/>
        <w:ind w:left="1440"/>
        <w:rPr>
          <w:rFonts w:ascii="Times New Roman" w:hAnsi="Times New Roman"/>
          <w:sz w:val="24"/>
        </w:rPr>
      </w:pPr>
      <w:proofErr w:type="gramStart"/>
      <w:r w:rsidRPr="005B49DA">
        <w:rPr>
          <w:rFonts w:ascii="Times New Roman" w:hAnsi="Times New Roman"/>
          <w:sz w:val="24"/>
        </w:rPr>
        <w:t>proper</w:t>
      </w:r>
      <w:proofErr w:type="gramEnd"/>
      <w:r w:rsidRPr="005B49DA">
        <w:rPr>
          <w:rFonts w:ascii="Times New Roman" w:hAnsi="Times New Roman"/>
          <w:sz w:val="24"/>
        </w:rPr>
        <w:t xml:space="preserve"> and adequate means of carrying out his work without unnecessary risk, by warning him of unusual or unexpected risks, and by instructing him in the performance of his work where instructions might reasonably be thought to secure him from danger of injury</w:t>
      </w:r>
      <w:r w:rsidR="005B4FF8">
        <w:rPr>
          <w:rFonts w:ascii="Times New Roman" w:hAnsi="Times New Roman"/>
          <w:sz w:val="24"/>
        </w:rPr>
        <w:t>.</w:t>
      </w:r>
      <w:r w:rsidR="00386BA3" w:rsidRPr="005B49DA">
        <w:rPr>
          <w:rStyle w:val="FootnoteReference"/>
          <w:rFonts w:ascii="Times New Roman" w:hAnsi="Times New Roman"/>
          <w:sz w:val="24"/>
        </w:rPr>
        <w:footnoteReference w:id="7"/>
      </w:r>
    </w:p>
    <w:p w:rsidR="00284BEF" w:rsidRPr="005B49DA" w:rsidRDefault="00284BEF" w:rsidP="005B49DA">
      <w:pPr>
        <w:spacing w:line="270" w:lineRule="auto"/>
        <w:rPr>
          <w:rFonts w:ascii="Times New Roman" w:hAnsi="Times New Roman"/>
          <w:sz w:val="24"/>
        </w:rPr>
      </w:pPr>
    </w:p>
    <w:p w:rsidR="00527B14" w:rsidRPr="005B49DA" w:rsidRDefault="00527B14" w:rsidP="005B49DA">
      <w:pPr>
        <w:numPr>
          <w:ilvl w:val="1"/>
          <w:numId w:val="25"/>
        </w:numPr>
        <w:spacing w:line="270" w:lineRule="auto"/>
        <w:rPr>
          <w:rFonts w:ascii="Times New Roman" w:hAnsi="Times New Roman"/>
          <w:sz w:val="24"/>
        </w:rPr>
      </w:pPr>
      <w:r w:rsidRPr="005B49DA">
        <w:rPr>
          <w:rFonts w:ascii="Times New Roman" w:hAnsi="Times New Roman"/>
          <w:sz w:val="24"/>
        </w:rPr>
        <w:t xml:space="preserve">The Legislative provisions of the </w:t>
      </w:r>
      <w:r w:rsidRPr="005B49DA">
        <w:rPr>
          <w:rFonts w:ascii="Times New Roman" w:hAnsi="Times New Roman"/>
          <w:i/>
          <w:sz w:val="24"/>
        </w:rPr>
        <w:t xml:space="preserve">Workers Compensation Act 1958 </w:t>
      </w:r>
      <w:r w:rsidRPr="005B49DA">
        <w:rPr>
          <w:rFonts w:ascii="Times New Roman" w:hAnsi="Times New Roman"/>
          <w:sz w:val="24"/>
        </w:rPr>
        <w:t>(Vic) cover ‘personal injury arising out of or in the course of the employment’</w:t>
      </w:r>
      <w:r w:rsidRPr="005B49DA">
        <w:rPr>
          <w:rStyle w:val="FootnoteReference"/>
          <w:rFonts w:ascii="Times New Roman" w:hAnsi="Times New Roman"/>
          <w:sz w:val="24"/>
        </w:rPr>
        <w:footnoteReference w:id="8"/>
      </w:r>
      <w:r w:rsidRPr="005B49DA">
        <w:rPr>
          <w:rFonts w:ascii="Times New Roman" w:hAnsi="Times New Roman"/>
          <w:sz w:val="24"/>
        </w:rPr>
        <w:t xml:space="preserve">. </w:t>
      </w:r>
    </w:p>
    <w:p w:rsidR="00F66975" w:rsidRPr="005B49DA" w:rsidRDefault="00F66975" w:rsidP="005B49DA">
      <w:pPr>
        <w:numPr>
          <w:ilvl w:val="1"/>
          <w:numId w:val="25"/>
        </w:numPr>
        <w:spacing w:line="270" w:lineRule="auto"/>
        <w:rPr>
          <w:rFonts w:ascii="Times New Roman" w:hAnsi="Times New Roman"/>
          <w:sz w:val="24"/>
        </w:rPr>
      </w:pPr>
      <w:r w:rsidRPr="005B49DA">
        <w:rPr>
          <w:rFonts w:ascii="Times New Roman" w:hAnsi="Times New Roman"/>
          <w:sz w:val="24"/>
        </w:rPr>
        <w:t xml:space="preserve">The act that Mr. Wallace was completing at the time of the injury was </w:t>
      </w:r>
      <w:r w:rsidR="00CA36A6">
        <w:rPr>
          <w:rFonts w:ascii="Times New Roman" w:hAnsi="Times New Roman"/>
          <w:sz w:val="24"/>
        </w:rPr>
        <w:t xml:space="preserve">clearly </w:t>
      </w:r>
      <w:r w:rsidRPr="005B49DA">
        <w:rPr>
          <w:rFonts w:ascii="Times New Roman" w:hAnsi="Times New Roman"/>
          <w:sz w:val="24"/>
        </w:rPr>
        <w:t>in connexion with this employer’s trade or business. And therefore does not fall</w:t>
      </w:r>
      <w:r w:rsidR="00CA36A6">
        <w:rPr>
          <w:rFonts w:ascii="Times New Roman" w:hAnsi="Times New Roman"/>
          <w:sz w:val="24"/>
        </w:rPr>
        <w:t>s</w:t>
      </w:r>
      <w:r w:rsidRPr="005B49DA">
        <w:rPr>
          <w:rFonts w:ascii="Times New Roman" w:hAnsi="Times New Roman"/>
          <w:sz w:val="24"/>
        </w:rPr>
        <w:t xml:space="preserve"> within the s8(1)</w:t>
      </w:r>
      <w:r w:rsidRPr="005B49DA">
        <w:rPr>
          <w:rStyle w:val="FootnoteReference"/>
          <w:rFonts w:ascii="Times New Roman" w:hAnsi="Times New Roman"/>
          <w:sz w:val="24"/>
        </w:rPr>
        <w:footnoteReference w:id="9"/>
      </w:r>
    </w:p>
    <w:p w:rsidR="00F66975" w:rsidRPr="005B49DA" w:rsidRDefault="00F66975" w:rsidP="005B49DA">
      <w:pPr>
        <w:spacing w:line="270" w:lineRule="auto"/>
        <w:rPr>
          <w:rFonts w:ascii="Times New Roman" w:hAnsi="Times New Roman"/>
          <w:sz w:val="24"/>
        </w:rPr>
      </w:pPr>
    </w:p>
    <w:p w:rsidR="00F66975" w:rsidRPr="005B49DA" w:rsidRDefault="00F66975" w:rsidP="005B49DA">
      <w:pPr>
        <w:spacing w:line="270" w:lineRule="auto"/>
        <w:ind w:left="1440"/>
        <w:rPr>
          <w:rFonts w:ascii="Times New Roman" w:hAnsi="Times New Roman"/>
          <w:sz w:val="24"/>
        </w:rPr>
      </w:pPr>
      <w:proofErr w:type="gramStart"/>
      <w:r w:rsidRPr="005B49DA">
        <w:rPr>
          <w:rFonts w:ascii="Times New Roman" w:hAnsi="Times New Roman"/>
          <w:sz w:val="24"/>
        </w:rPr>
        <w:t>an</w:t>
      </w:r>
      <w:proofErr w:type="gramEnd"/>
      <w:r w:rsidRPr="005B49DA">
        <w:rPr>
          <w:rFonts w:ascii="Times New Roman" w:hAnsi="Times New Roman"/>
          <w:sz w:val="24"/>
        </w:rPr>
        <w:t xml:space="preserve"> injury shall be deemed to arise out of or in the course of his employment notwithstanding ... that he was acting without instructions from his employer if such act was done by the worker for the purposes of and in connexion with his employer's trade or business.</w:t>
      </w:r>
    </w:p>
    <w:p w:rsidR="00F66975" w:rsidRPr="005B49DA" w:rsidRDefault="00F66975" w:rsidP="005B49DA">
      <w:pPr>
        <w:spacing w:line="270" w:lineRule="auto"/>
        <w:rPr>
          <w:rFonts w:ascii="Times New Roman" w:hAnsi="Times New Roman"/>
          <w:sz w:val="24"/>
        </w:rPr>
      </w:pPr>
    </w:p>
    <w:p w:rsidR="00C0397B" w:rsidRDefault="00CA36A6" w:rsidP="00C0397B">
      <w:pPr>
        <w:numPr>
          <w:ilvl w:val="1"/>
          <w:numId w:val="25"/>
        </w:numPr>
        <w:spacing w:line="270" w:lineRule="auto"/>
        <w:rPr>
          <w:rFonts w:ascii="Times New Roman" w:hAnsi="Times New Roman"/>
          <w:sz w:val="24"/>
        </w:rPr>
      </w:pPr>
      <w:r>
        <w:rPr>
          <w:rFonts w:ascii="Times New Roman" w:hAnsi="Times New Roman"/>
          <w:sz w:val="24"/>
        </w:rPr>
        <w:t>Even if the court does not accept that s8(1)</w:t>
      </w:r>
      <w:r>
        <w:rPr>
          <w:rStyle w:val="FootnoteReference"/>
          <w:rFonts w:ascii="Times New Roman" w:hAnsi="Times New Roman"/>
          <w:sz w:val="24"/>
        </w:rPr>
        <w:footnoteReference w:id="10"/>
      </w:r>
      <w:r>
        <w:rPr>
          <w:rFonts w:ascii="Times New Roman" w:hAnsi="Times New Roman"/>
          <w:sz w:val="24"/>
        </w:rPr>
        <w:t xml:space="preserve"> the s8(2)(a)(i)</w:t>
      </w:r>
      <w:r>
        <w:rPr>
          <w:rStyle w:val="FootnoteReference"/>
          <w:rFonts w:ascii="Times New Roman" w:hAnsi="Times New Roman"/>
          <w:sz w:val="24"/>
        </w:rPr>
        <w:footnoteReference w:id="11"/>
      </w:r>
      <w:r>
        <w:rPr>
          <w:rFonts w:ascii="Times New Roman" w:hAnsi="Times New Roman"/>
          <w:sz w:val="24"/>
        </w:rPr>
        <w:t xml:space="preserve"> applies;</w:t>
      </w:r>
    </w:p>
    <w:p w:rsidR="00CA36A6" w:rsidRDefault="00CA36A6" w:rsidP="00CA36A6">
      <w:pPr>
        <w:spacing w:line="270" w:lineRule="auto"/>
        <w:rPr>
          <w:rFonts w:ascii="Times New Roman" w:hAnsi="Times New Roman"/>
          <w:sz w:val="24"/>
        </w:rPr>
      </w:pPr>
    </w:p>
    <w:p w:rsidR="00CA36A6" w:rsidRDefault="00CA36A6" w:rsidP="00CA36A6">
      <w:pPr>
        <w:spacing w:line="270" w:lineRule="auto"/>
        <w:ind w:left="144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an</w:t>
      </w:r>
      <w:proofErr w:type="gramEnd"/>
      <w:r>
        <w:rPr>
          <w:rFonts w:ascii="Times New Roman" w:hAnsi="Times New Roman"/>
          <w:sz w:val="24"/>
        </w:rPr>
        <w:t xml:space="preserve"> injury to a worker shall be deemed to arise out of or in the course of the employment if the injury occurs– </w:t>
      </w:r>
    </w:p>
    <w:p w:rsidR="00CA36A6" w:rsidRDefault="00CA36A6" w:rsidP="00CA36A6">
      <w:pPr>
        <w:pStyle w:val="ListParagraph"/>
        <w:numPr>
          <w:ilvl w:val="0"/>
          <w:numId w:val="29"/>
        </w:numPr>
        <w:spacing w:line="270" w:lineRule="auto"/>
        <w:rPr>
          <w:rFonts w:ascii="Times New Roman" w:hAnsi="Times New Roman"/>
          <w:sz w:val="24"/>
        </w:rPr>
      </w:pPr>
      <w:r>
        <w:rPr>
          <w:rFonts w:ascii="Times New Roman" w:hAnsi="Times New Roman"/>
          <w:sz w:val="24"/>
        </w:rPr>
        <w:t>while the worker on any working day on which he has attended at his place of employment pursuant to his contract of employment</w:t>
      </w:r>
      <w:r w:rsidR="004E2DBC">
        <w:rPr>
          <w:rFonts w:ascii="Times New Roman" w:hAnsi="Times New Roman"/>
          <w:sz w:val="24"/>
        </w:rPr>
        <w:t>–</w:t>
      </w:r>
    </w:p>
    <w:p w:rsidR="00CA36A6" w:rsidRPr="00CA36A6" w:rsidRDefault="00CA36A6" w:rsidP="00CA36A6">
      <w:pPr>
        <w:pStyle w:val="ListParagraph"/>
        <w:numPr>
          <w:ilvl w:val="0"/>
          <w:numId w:val="30"/>
        </w:numPr>
        <w:spacing w:line="270" w:lineRule="auto"/>
        <w:rPr>
          <w:rFonts w:ascii="Times New Roman" w:hAnsi="Times New Roman"/>
          <w:sz w:val="24"/>
        </w:rPr>
      </w:pPr>
      <w:r>
        <w:rPr>
          <w:rFonts w:ascii="Times New Roman" w:hAnsi="Times New Roman"/>
          <w:sz w:val="24"/>
        </w:rPr>
        <w:lastRenderedPageBreak/>
        <w:t>is present at this place of employment</w:t>
      </w:r>
    </w:p>
    <w:p w:rsidR="00CA36A6" w:rsidRDefault="00CA36A6" w:rsidP="00CA36A6">
      <w:pPr>
        <w:spacing w:line="270" w:lineRule="auto"/>
        <w:rPr>
          <w:rFonts w:ascii="Times New Roman" w:hAnsi="Times New Roman"/>
          <w:sz w:val="24"/>
        </w:rPr>
      </w:pPr>
    </w:p>
    <w:p w:rsidR="000A754E" w:rsidRPr="00C0397B" w:rsidRDefault="000A754E" w:rsidP="000A754E">
      <w:pPr>
        <w:numPr>
          <w:ilvl w:val="0"/>
          <w:numId w:val="25"/>
        </w:numPr>
        <w:spacing w:line="270" w:lineRule="auto"/>
        <w:rPr>
          <w:rFonts w:ascii="Times New Roman" w:hAnsi="Times New Roman"/>
          <w:b/>
          <w:sz w:val="24"/>
        </w:rPr>
      </w:pPr>
      <w:r w:rsidRPr="00C0397B">
        <w:rPr>
          <w:rFonts w:ascii="Times New Roman" w:hAnsi="Times New Roman"/>
          <w:b/>
          <w:sz w:val="24"/>
        </w:rPr>
        <w:t>The Respondent</w:t>
      </w:r>
      <w:r>
        <w:rPr>
          <w:rFonts w:ascii="Times New Roman" w:hAnsi="Times New Roman"/>
          <w:b/>
          <w:sz w:val="24"/>
        </w:rPr>
        <w:t>s</w:t>
      </w:r>
      <w:r w:rsidRPr="00C0397B">
        <w:rPr>
          <w:rFonts w:ascii="Times New Roman" w:hAnsi="Times New Roman"/>
          <w:b/>
          <w:sz w:val="24"/>
        </w:rPr>
        <w:t xml:space="preserve"> duty of care.</w:t>
      </w:r>
    </w:p>
    <w:p w:rsidR="000A754E" w:rsidRDefault="000A754E" w:rsidP="000A754E">
      <w:pPr>
        <w:numPr>
          <w:ilvl w:val="1"/>
          <w:numId w:val="25"/>
        </w:numPr>
        <w:spacing w:line="270" w:lineRule="auto"/>
        <w:rPr>
          <w:rFonts w:ascii="Times New Roman" w:hAnsi="Times New Roman"/>
          <w:sz w:val="24"/>
        </w:rPr>
      </w:pPr>
      <w:r>
        <w:rPr>
          <w:rFonts w:ascii="Times New Roman" w:hAnsi="Times New Roman"/>
          <w:sz w:val="24"/>
        </w:rPr>
        <w:t>It is admitted that the Respondent owed a duty of care to Mr. Wallace as occupiers of the premises. Occupiers owe a duty to take reasonable care to ensure that persons entering the premises that they are not exposed to risk of physical injury resulting from the condition of the premises.</w:t>
      </w:r>
    </w:p>
    <w:p w:rsidR="000A754E" w:rsidRDefault="000A754E" w:rsidP="000A754E">
      <w:pPr>
        <w:spacing w:line="270" w:lineRule="auto"/>
        <w:rPr>
          <w:rFonts w:ascii="Times New Roman" w:hAnsi="Times New Roman"/>
          <w:sz w:val="24"/>
        </w:rPr>
      </w:pPr>
    </w:p>
    <w:p w:rsidR="000A754E" w:rsidRPr="000A754E" w:rsidRDefault="000A754E" w:rsidP="000A754E">
      <w:pPr>
        <w:spacing w:line="270" w:lineRule="auto"/>
        <w:ind w:left="1440"/>
        <w:rPr>
          <w:rFonts w:ascii="Times New Roman" w:hAnsi="Times New Roman"/>
          <w:sz w:val="24"/>
        </w:rPr>
      </w:pPr>
      <w:r w:rsidRPr="000A754E">
        <w:rPr>
          <w:rFonts w:ascii="Times New Roman" w:hAnsi="Times New Roman"/>
          <w:sz w:val="24"/>
        </w:rPr>
        <w:t>An occupier of premises owes a duty to take such</w:t>
      </w:r>
      <w:r>
        <w:rPr>
          <w:rFonts w:ascii="Times New Roman" w:hAnsi="Times New Roman"/>
          <w:sz w:val="24"/>
        </w:rPr>
        <w:t xml:space="preserve"> </w:t>
      </w:r>
      <w:r w:rsidRPr="000A754E">
        <w:rPr>
          <w:rFonts w:ascii="Times New Roman" w:hAnsi="Times New Roman"/>
          <w:sz w:val="24"/>
        </w:rPr>
        <w:t>care as in all the circumstances of the case is</w:t>
      </w:r>
      <w:r>
        <w:rPr>
          <w:rFonts w:ascii="Times New Roman" w:hAnsi="Times New Roman"/>
          <w:sz w:val="24"/>
        </w:rPr>
        <w:t xml:space="preserve"> </w:t>
      </w:r>
      <w:r w:rsidRPr="000A754E">
        <w:rPr>
          <w:rFonts w:ascii="Times New Roman" w:hAnsi="Times New Roman"/>
          <w:sz w:val="24"/>
        </w:rPr>
        <w:t>reasonable to see that any person on the premises</w:t>
      </w:r>
    </w:p>
    <w:p w:rsidR="000A754E" w:rsidRDefault="000A754E" w:rsidP="000A754E">
      <w:pPr>
        <w:spacing w:line="270" w:lineRule="auto"/>
        <w:ind w:left="1440"/>
        <w:rPr>
          <w:rFonts w:ascii="Times New Roman" w:hAnsi="Times New Roman"/>
          <w:sz w:val="24"/>
        </w:rPr>
      </w:pPr>
      <w:proofErr w:type="gramStart"/>
      <w:r w:rsidRPr="000A754E">
        <w:rPr>
          <w:rFonts w:ascii="Times New Roman" w:hAnsi="Times New Roman"/>
          <w:sz w:val="24"/>
        </w:rPr>
        <w:t>will</w:t>
      </w:r>
      <w:proofErr w:type="gramEnd"/>
      <w:r w:rsidRPr="000A754E">
        <w:rPr>
          <w:rFonts w:ascii="Times New Roman" w:hAnsi="Times New Roman"/>
          <w:sz w:val="24"/>
        </w:rPr>
        <w:t xml:space="preserve"> not be injured or damaged by reason of the</w:t>
      </w:r>
      <w:r>
        <w:rPr>
          <w:rFonts w:ascii="Times New Roman" w:hAnsi="Times New Roman"/>
          <w:sz w:val="24"/>
        </w:rPr>
        <w:t xml:space="preserve"> </w:t>
      </w:r>
      <w:r w:rsidRPr="000A754E">
        <w:rPr>
          <w:rFonts w:ascii="Times New Roman" w:hAnsi="Times New Roman"/>
          <w:sz w:val="24"/>
        </w:rPr>
        <w:t>state of the premises or of things done or omitted</w:t>
      </w:r>
      <w:r>
        <w:rPr>
          <w:rFonts w:ascii="Times New Roman" w:hAnsi="Times New Roman"/>
          <w:sz w:val="24"/>
        </w:rPr>
        <w:t xml:space="preserve"> </w:t>
      </w:r>
      <w:r w:rsidRPr="000A754E">
        <w:rPr>
          <w:rFonts w:ascii="Times New Roman" w:hAnsi="Times New Roman"/>
          <w:sz w:val="24"/>
        </w:rPr>
        <w:t>to be done in relation to the state of the premises.</w:t>
      </w:r>
    </w:p>
    <w:p w:rsidR="000A754E" w:rsidRPr="000A754E" w:rsidRDefault="000A754E" w:rsidP="000A754E">
      <w:pPr>
        <w:pStyle w:val="ListParagraph"/>
        <w:numPr>
          <w:ilvl w:val="0"/>
          <w:numId w:val="31"/>
        </w:numPr>
        <w:spacing w:line="270" w:lineRule="auto"/>
        <w:rPr>
          <w:rFonts w:ascii="Times New Roman" w:hAnsi="Times New Roman"/>
          <w:sz w:val="24"/>
        </w:rPr>
      </w:pPr>
      <w:r w:rsidRPr="000A754E">
        <w:rPr>
          <w:rFonts w:ascii="Times New Roman" w:hAnsi="Times New Roman"/>
          <w:sz w:val="24"/>
        </w:rPr>
        <w:t>s14B(3)</w:t>
      </w:r>
      <w:r w:rsidRPr="000A754E">
        <w:rPr>
          <w:rFonts w:ascii="Times New Roman" w:hAnsi="Times New Roman"/>
          <w:i/>
          <w:sz w:val="24"/>
        </w:rPr>
        <w:t xml:space="preserve"> Wrongs Act 1958 </w:t>
      </w:r>
      <w:r w:rsidRPr="000A754E">
        <w:rPr>
          <w:rFonts w:ascii="Times New Roman" w:hAnsi="Times New Roman"/>
          <w:sz w:val="24"/>
        </w:rPr>
        <w:t>(Vic)</w:t>
      </w:r>
    </w:p>
    <w:p w:rsidR="000A754E" w:rsidRDefault="000A754E" w:rsidP="000A754E">
      <w:pPr>
        <w:spacing w:line="270" w:lineRule="auto"/>
        <w:ind w:left="1440"/>
        <w:rPr>
          <w:rFonts w:ascii="Times New Roman" w:hAnsi="Times New Roman"/>
          <w:i/>
          <w:sz w:val="24"/>
        </w:rPr>
      </w:pPr>
    </w:p>
    <w:p w:rsidR="000A754E" w:rsidRDefault="000A754E" w:rsidP="000A754E">
      <w:pPr>
        <w:spacing w:line="270" w:lineRule="auto"/>
        <w:ind w:left="1440"/>
        <w:rPr>
          <w:rFonts w:ascii="Times New Roman" w:hAnsi="Times New Roman"/>
          <w:sz w:val="24"/>
        </w:rPr>
      </w:pPr>
      <w:r>
        <w:rPr>
          <w:rFonts w:ascii="Times New Roman" w:hAnsi="Times New Roman"/>
          <w:i/>
          <w:sz w:val="24"/>
        </w:rPr>
        <w:t xml:space="preserve">Australian Safeway Stores v </w:t>
      </w:r>
      <w:proofErr w:type="spellStart"/>
      <w:r>
        <w:rPr>
          <w:rFonts w:ascii="Times New Roman" w:hAnsi="Times New Roman"/>
          <w:i/>
          <w:sz w:val="24"/>
        </w:rPr>
        <w:t>Zaluzna</w:t>
      </w:r>
      <w:proofErr w:type="spellEnd"/>
      <w:r>
        <w:rPr>
          <w:rFonts w:ascii="Times New Roman" w:hAnsi="Times New Roman"/>
          <w:i/>
          <w:sz w:val="24"/>
        </w:rPr>
        <w:t xml:space="preserve"> </w:t>
      </w:r>
      <w:r>
        <w:rPr>
          <w:rFonts w:ascii="Times New Roman" w:hAnsi="Times New Roman"/>
          <w:sz w:val="24"/>
        </w:rPr>
        <w:t>(1987) 162 CLR 479</w:t>
      </w:r>
    </w:p>
    <w:p w:rsidR="000A754E" w:rsidRDefault="000A754E" w:rsidP="000A754E">
      <w:pPr>
        <w:spacing w:line="270" w:lineRule="auto"/>
        <w:ind w:left="720"/>
        <w:rPr>
          <w:rFonts w:ascii="Times New Roman" w:hAnsi="Times New Roman"/>
          <w:sz w:val="24"/>
        </w:rPr>
      </w:pPr>
    </w:p>
    <w:p w:rsidR="00C0397B" w:rsidRPr="000A754E" w:rsidRDefault="00C0397B" w:rsidP="000A754E">
      <w:pPr>
        <w:numPr>
          <w:ilvl w:val="0"/>
          <w:numId w:val="25"/>
        </w:numPr>
        <w:spacing w:line="270" w:lineRule="auto"/>
        <w:rPr>
          <w:rFonts w:ascii="Times New Roman" w:hAnsi="Times New Roman"/>
          <w:b/>
          <w:sz w:val="24"/>
        </w:rPr>
      </w:pPr>
      <w:r w:rsidRPr="000A754E">
        <w:rPr>
          <w:rFonts w:ascii="Times New Roman" w:hAnsi="Times New Roman"/>
          <w:b/>
          <w:sz w:val="24"/>
        </w:rPr>
        <w:t xml:space="preserve">The </w:t>
      </w:r>
      <w:r w:rsidR="000A754E" w:rsidRPr="000A754E">
        <w:rPr>
          <w:rFonts w:ascii="Times New Roman" w:hAnsi="Times New Roman"/>
          <w:b/>
          <w:sz w:val="24"/>
        </w:rPr>
        <w:t>Applicants’</w:t>
      </w:r>
      <w:r w:rsidRPr="000A754E">
        <w:rPr>
          <w:rFonts w:ascii="Times New Roman" w:hAnsi="Times New Roman"/>
          <w:b/>
          <w:sz w:val="24"/>
        </w:rPr>
        <w:t xml:space="preserve"> departure from that duty was greater than </w:t>
      </w:r>
      <w:r w:rsidR="000A754E" w:rsidRPr="000A754E">
        <w:rPr>
          <w:rFonts w:ascii="Times New Roman" w:hAnsi="Times New Roman"/>
          <w:b/>
          <w:sz w:val="24"/>
        </w:rPr>
        <w:t>that of the Respondents</w:t>
      </w:r>
      <w:r w:rsidR="000A754E">
        <w:rPr>
          <w:rFonts w:ascii="Times New Roman" w:hAnsi="Times New Roman"/>
          <w:b/>
          <w:sz w:val="24"/>
        </w:rPr>
        <w:t>’</w:t>
      </w:r>
      <w:r w:rsidR="000A754E" w:rsidRPr="000A754E">
        <w:rPr>
          <w:rFonts w:ascii="Times New Roman" w:hAnsi="Times New Roman"/>
          <w:b/>
          <w:sz w:val="24"/>
        </w:rPr>
        <w:t xml:space="preserve">. </w:t>
      </w:r>
    </w:p>
    <w:p w:rsidR="00852D96" w:rsidRPr="004E2DBC" w:rsidRDefault="00815727" w:rsidP="004E2DBC">
      <w:pPr>
        <w:numPr>
          <w:ilvl w:val="1"/>
          <w:numId w:val="25"/>
        </w:numPr>
        <w:spacing w:line="270" w:lineRule="auto"/>
        <w:rPr>
          <w:rFonts w:ascii="Times New Roman" w:hAnsi="Times New Roman"/>
        </w:rPr>
      </w:pPr>
      <w:r w:rsidRPr="000A754E">
        <w:rPr>
          <w:rFonts w:ascii="Times New Roman" w:hAnsi="Times New Roman"/>
          <w:sz w:val="24"/>
        </w:rPr>
        <w:t xml:space="preserve">The Respondent </w:t>
      </w:r>
      <w:r w:rsidR="004E2DBC" w:rsidRPr="000A754E">
        <w:rPr>
          <w:rFonts w:ascii="Times New Roman" w:hAnsi="Times New Roman"/>
          <w:sz w:val="24"/>
        </w:rPr>
        <w:t>were not and are not experts in the ascertaining the structural integrity of the walls.</w:t>
      </w:r>
    </w:p>
    <w:p w:rsidR="004E2DBC" w:rsidRPr="00AE1DB4" w:rsidRDefault="004E2DBC" w:rsidP="004E2DBC">
      <w:pPr>
        <w:numPr>
          <w:ilvl w:val="1"/>
          <w:numId w:val="25"/>
        </w:numPr>
        <w:spacing w:line="270" w:lineRule="auto"/>
        <w:rPr>
          <w:rFonts w:ascii="Times New Roman" w:hAnsi="Times New Roman"/>
        </w:rPr>
      </w:pPr>
      <w:r>
        <w:rPr>
          <w:rFonts w:ascii="Times New Roman" w:hAnsi="Times New Roman"/>
          <w:sz w:val="24"/>
        </w:rPr>
        <w:t>The Respondents</w:t>
      </w:r>
      <w:r w:rsidR="00C564F4">
        <w:rPr>
          <w:rFonts w:ascii="Times New Roman" w:hAnsi="Times New Roman"/>
          <w:sz w:val="24"/>
        </w:rPr>
        <w:t>, to the extent possible by law,</w:t>
      </w:r>
      <w:r>
        <w:rPr>
          <w:rFonts w:ascii="Times New Roman" w:hAnsi="Times New Roman"/>
          <w:sz w:val="24"/>
        </w:rPr>
        <w:t xml:space="preserve"> delegated the</w:t>
      </w:r>
      <w:r w:rsidR="00C564F4">
        <w:rPr>
          <w:rFonts w:ascii="Times New Roman" w:hAnsi="Times New Roman"/>
          <w:sz w:val="24"/>
        </w:rPr>
        <w:t xml:space="preserve">ir duty of care </w:t>
      </w:r>
      <w:r w:rsidR="00590964">
        <w:rPr>
          <w:rFonts w:ascii="Times New Roman" w:hAnsi="Times New Roman"/>
          <w:sz w:val="24"/>
        </w:rPr>
        <w:t>to the applicant, as per Karlsen J’s findings.</w:t>
      </w:r>
    </w:p>
    <w:p w:rsidR="00AE1DB4" w:rsidRPr="00AE1DB4" w:rsidRDefault="00AE1DB4" w:rsidP="004E2DBC">
      <w:pPr>
        <w:numPr>
          <w:ilvl w:val="1"/>
          <w:numId w:val="25"/>
        </w:numPr>
        <w:spacing w:line="270" w:lineRule="auto"/>
        <w:rPr>
          <w:rFonts w:ascii="Times New Roman" w:hAnsi="Times New Roman"/>
        </w:rPr>
      </w:pPr>
      <w:r>
        <w:rPr>
          <w:rFonts w:ascii="Times New Roman" w:hAnsi="Times New Roman"/>
        </w:rPr>
        <w:t>It is common or best practice to engage a structural engineer when attaching a basketball hoop to an existing structure;</w:t>
      </w:r>
    </w:p>
    <w:p w:rsidR="00AE1DB4" w:rsidRPr="005B49DA" w:rsidRDefault="00AE1DB4" w:rsidP="00AE1DB4">
      <w:pPr>
        <w:numPr>
          <w:ilvl w:val="2"/>
          <w:numId w:val="25"/>
        </w:numPr>
        <w:spacing w:line="270" w:lineRule="auto"/>
        <w:rPr>
          <w:rFonts w:ascii="Times New Roman" w:hAnsi="Times New Roman"/>
        </w:rPr>
      </w:pPr>
      <w:r>
        <w:rPr>
          <w:rFonts w:ascii="Times New Roman" w:hAnsi="Times New Roman"/>
          <w:sz w:val="24"/>
        </w:rPr>
        <w:t xml:space="preserve">The Victorian Building Authority has provided guidance in May 2014 that </w:t>
      </w:r>
    </w:p>
    <w:p w:rsidR="00AE1DB4" w:rsidRDefault="00AE1DB4">
      <w:pPr>
        <w:rPr>
          <w:rFonts w:ascii="Times New Roman" w:hAnsi="Times New Roman"/>
          <w:b/>
          <w:sz w:val="24"/>
        </w:rPr>
      </w:pPr>
    </w:p>
    <w:p w:rsidR="00AE1DB4" w:rsidRDefault="00AE1DB4" w:rsidP="00AE1DB4">
      <w:pPr>
        <w:spacing w:line="270" w:lineRule="auto"/>
        <w:ind w:left="1440"/>
        <w:rPr>
          <w:rFonts w:ascii="Times New Roman" w:hAnsi="Times New Roman"/>
          <w:sz w:val="24"/>
        </w:rPr>
      </w:pPr>
      <w:r>
        <w:rPr>
          <w:rFonts w:ascii="Times New Roman" w:hAnsi="Times New Roman"/>
          <w:sz w:val="24"/>
        </w:rPr>
        <w:t>If you plan to attach a ring and backboard to brickwork or any other structure, you should consult a structural engineer.</w:t>
      </w:r>
    </w:p>
    <w:p w:rsidR="00AE1DB4" w:rsidRDefault="00AE1DB4" w:rsidP="00AE1DB4">
      <w:pPr>
        <w:pStyle w:val="ListParagraph"/>
        <w:numPr>
          <w:ilvl w:val="0"/>
          <w:numId w:val="31"/>
        </w:numPr>
        <w:rPr>
          <w:rFonts w:ascii="Times New Roman" w:hAnsi="Times New Roman"/>
          <w:sz w:val="24"/>
        </w:rPr>
      </w:pPr>
      <w:r w:rsidRPr="00AE1DB4">
        <w:rPr>
          <w:rFonts w:ascii="Times New Roman" w:hAnsi="Times New Roman"/>
          <w:i/>
          <w:sz w:val="24"/>
        </w:rPr>
        <w:t>About...</w:t>
      </w:r>
      <w:r>
        <w:rPr>
          <w:rFonts w:ascii="Times New Roman" w:hAnsi="Times New Roman"/>
          <w:i/>
          <w:sz w:val="24"/>
        </w:rPr>
        <w:t xml:space="preserve">Basketball rings, </w:t>
      </w:r>
      <w:r>
        <w:rPr>
          <w:rFonts w:ascii="Times New Roman" w:hAnsi="Times New Roman"/>
          <w:sz w:val="24"/>
        </w:rPr>
        <w:t xml:space="preserve">Victorian Building Authority (Issued May 2014) </w:t>
      </w:r>
      <w:hyperlink r:id="rId8" w:history="1">
        <w:r w:rsidRPr="00234089">
          <w:rPr>
            <w:rStyle w:val="Hyperlink"/>
            <w:rFonts w:ascii="Times New Roman" w:hAnsi="Times New Roman"/>
            <w:sz w:val="24"/>
          </w:rPr>
          <w:t>www.vba.vic.gov.au</w:t>
        </w:r>
      </w:hyperlink>
    </w:p>
    <w:p w:rsidR="00AE1DB4" w:rsidRPr="00AE1DB4" w:rsidRDefault="00AE1DB4" w:rsidP="00AE1DB4">
      <w:pPr>
        <w:rPr>
          <w:rFonts w:ascii="Times New Roman" w:hAnsi="Times New Roman"/>
          <w:sz w:val="24"/>
        </w:rPr>
      </w:pPr>
    </w:p>
    <w:p w:rsidR="00AE1DB4" w:rsidRPr="00E744F5" w:rsidRDefault="00AE1DB4" w:rsidP="00AE1DB4">
      <w:pPr>
        <w:numPr>
          <w:ilvl w:val="2"/>
          <w:numId w:val="25"/>
        </w:numPr>
        <w:spacing w:line="270" w:lineRule="auto"/>
        <w:rPr>
          <w:rFonts w:ascii="Times New Roman" w:hAnsi="Times New Roman"/>
        </w:rPr>
      </w:pPr>
      <w:r>
        <w:rPr>
          <w:rFonts w:ascii="Times New Roman" w:hAnsi="Times New Roman"/>
          <w:sz w:val="24"/>
        </w:rPr>
        <w:t>Similar guidance is available at the Basketball Victoria and Building Commission at their websites. A basic Google search on the safe installation of basket ball hoops will lead to at least 10 such documents from the various states and territories in Australia which all say to consult a structural engin</w:t>
      </w:r>
      <w:r w:rsidR="0031633A">
        <w:rPr>
          <w:rFonts w:ascii="Times New Roman" w:hAnsi="Times New Roman"/>
          <w:sz w:val="24"/>
        </w:rPr>
        <w:t>eer.</w:t>
      </w:r>
    </w:p>
    <w:p w:rsidR="00E744F5" w:rsidRDefault="00E744F5" w:rsidP="00E744F5">
      <w:pPr>
        <w:numPr>
          <w:ilvl w:val="1"/>
          <w:numId w:val="25"/>
        </w:numPr>
        <w:spacing w:line="270" w:lineRule="auto"/>
        <w:rPr>
          <w:rFonts w:ascii="Times New Roman" w:hAnsi="Times New Roman"/>
          <w:sz w:val="24"/>
        </w:rPr>
      </w:pPr>
      <w:r>
        <w:rPr>
          <w:rFonts w:ascii="Times New Roman" w:hAnsi="Times New Roman"/>
          <w:sz w:val="24"/>
        </w:rPr>
        <w:t>Under</w:t>
      </w:r>
      <w:r w:rsidRPr="00A57BE1">
        <w:rPr>
          <w:rFonts w:ascii="Times New Roman" w:hAnsi="Times New Roman"/>
          <w:sz w:val="24"/>
        </w:rPr>
        <w:t xml:space="preserve"> the test established in </w:t>
      </w:r>
      <w:proofErr w:type="spellStart"/>
      <w:r w:rsidRPr="00130471">
        <w:rPr>
          <w:rFonts w:ascii="Times New Roman" w:hAnsi="Times New Roman"/>
          <w:i/>
          <w:sz w:val="24"/>
          <w:lang w:val="en-US"/>
        </w:rPr>
        <w:t>Wyong</w:t>
      </w:r>
      <w:proofErr w:type="spellEnd"/>
      <w:r w:rsidRPr="00130471">
        <w:rPr>
          <w:rFonts w:ascii="Times New Roman" w:hAnsi="Times New Roman"/>
          <w:i/>
          <w:sz w:val="24"/>
          <w:lang w:val="en-US"/>
        </w:rPr>
        <w:t xml:space="preserve"> Shire Council v Shirt</w:t>
      </w:r>
      <w:r w:rsidRPr="00130471">
        <w:rPr>
          <w:rFonts w:ascii="Times New Roman" w:hAnsi="Times New Roman"/>
          <w:sz w:val="24"/>
          <w:lang w:val="en-US"/>
        </w:rPr>
        <w:t xml:space="preserve"> (1980) 146 CLR 40</w:t>
      </w:r>
      <w:r>
        <w:rPr>
          <w:rFonts w:ascii="Times New Roman" w:hAnsi="Times New Roman"/>
          <w:sz w:val="24"/>
          <w:lang w:val="en-US"/>
        </w:rPr>
        <w:t xml:space="preserve"> </w:t>
      </w:r>
      <w:r>
        <w:rPr>
          <w:rFonts w:ascii="Times New Roman" w:hAnsi="Times New Roman"/>
          <w:sz w:val="24"/>
        </w:rPr>
        <w:t xml:space="preserve">and the stricter alternative test proposed in </w:t>
      </w:r>
      <w:r>
        <w:rPr>
          <w:rFonts w:ascii="Times New Roman" w:hAnsi="Times New Roman"/>
          <w:i/>
          <w:sz w:val="24"/>
        </w:rPr>
        <w:t xml:space="preserve">New South Wales v </w:t>
      </w:r>
      <w:proofErr w:type="spellStart"/>
      <w:r>
        <w:rPr>
          <w:rFonts w:ascii="Times New Roman" w:hAnsi="Times New Roman"/>
          <w:i/>
          <w:sz w:val="24"/>
        </w:rPr>
        <w:t>Fahy</w:t>
      </w:r>
      <w:proofErr w:type="spellEnd"/>
      <w:r>
        <w:rPr>
          <w:rFonts w:ascii="Times New Roman" w:hAnsi="Times New Roman"/>
          <w:i/>
          <w:sz w:val="24"/>
        </w:rPr>
        <w:t xml:space="preserve"> </w:t>
      </w:r>
      <w:r>
        <w:rPr>
          <w:rFonts w:ascii="Times New Roman" w:hAnsi="Times New Roman"/>
          <w:sz w:val="24"/>
        </w:rPr>
        <w:t>(207) 232 CLR 486</w:t>
      </w:r>
      <w:r>
        <w:rPr>
          <w:rFonts w:ascii="Times New Roman" w:hAnsi="Times New Roman"/>
          <w:i/>
          <w:sz w:val="24"/>
        </w:rPr>
        <w:t xml:space="preserve"> </w:t>
      </w:r>
      <w:r>
        <w:rPr>
          <w:rFonts w:ascii="Times New Roman" w:hAnsi="Times New Roman"/>
          <w:sz w:val="24"/>
        </w:rPr>
        <w:t xml:space="preserve">it must be concluded that the Applicant had greater knowledge as to the </w:t>
      </w:r>
      <w:proofErr w:type="spellStart"/>
      <w:r>
        <w:rPr>
          <w:rFonts w:ascii="Times New Roman" w:hAnsi="Times New Roman"/>
          <w:sz w:val="24"/>
        </w:rPr>
        <w:t>foreseeability</w:t>
      </w:r>
      <w:proofErr w:type="spellEnd"/>
      <w:r>
        <w:rPr>
          <w:rFonts w:ascii="Times New Roman" w:hAnsi="Times New Roman"/>
          <w:sz w:val="24"/>
        </w:rPr>
        <w:t xml:space="preserve"> of the risk.</w:t>
      </w:r>
    </w:p>
    <w:p w:rsidR="00E744F5" w:rsidRDefault="00E744F5" w:rsidP="00E744F5">
      <w:pPr>
        <w:numPr>
          <w:ilvl w:val="1"/>
          <w:numId w:val="25"/>
        </w:numPr>
        <w:spacing w:line="270" w:lineRule="auto"/>
        <w:rPr>
          <w:rFonts w:ascii="Times New Roman" w:hAnsi="Times New Roman"/>
          <w:sz w:val="24"/>
        </w:rPr>
      </w:pPr>
      <w:r>
        <w:rPr>
          <w:rFonts w:ascii="Times New Roman" w:hAnsi="Times New Roman"/>
          <w:sz w:val="24"/>
        </w:rPr>
        <w:t>The Respondent was not in a position to appreciate the significance of any risk present.</w:t>
      </w:r>
    </w:p>
    <w:p w:rsidR="00E744F5" w:rsidRDefault="00E744F5" w:rsidP="00E744F5">
      <w:pPr>
        <w:spacing w:line="270" w:lineRule="auto"/>
        <w:rPr>
          <w:rFonts w:ascii="Times New Roman" w:hAnsi="Times New Roman"/>
          <w:sz w:val="24"/>
        </w:rPr>
      </w:pPr>
    </w:p>
    <w:p w:rsidR="00E744F5" w:rsidRDefault="00E744F5" w:rsidP="00E744F5">
      <w:pPr>
        <w:spacing w:line="270" w:lineRule="auto"/>
        <w:ind w:left="1440"/>
        <w:rPr>
          <w:rFonts w:ascii="Times New Roman" w:hAnsi="Times New Roman"/>
          <w:sz w:val="24"/>
        </w:rPr>
      </w:pPr>
      <w:proofErr w:type="gramStart"/>
      <w:r>
        <w:rPr>
          <w:rFonts w:ascii="Times New Roman" w:hAnsi="Times New Roman"/>
          <w:i/>
          <w:sz w:val="24"/>
        </w:rPr>
        <w:t>s</w:t>
      </w:r>
      <w:proofErr w:type="gramEnd"/>
      <w:r>
        <w:rPr>
          <w:rFonts w:ascii="Times New Roman" w:hAnsi="Times New Roman"/>
          <w:i/>
          <w:sz w:val="24"/>
        </w:rPr>
        <w:t xml:space="preserve"> 48(3) Wrongs Act 1958 </w:t>
      </w:r>
      <w:r>
        <w:rPr>
          <w:rFonts w:ascii="Times New Roman" w:hAnsi="Times New Roman"/>
          <w:sz w:val="24"/>
        </w:rPr>
        <w:t>(Vic)</w:t>
      </w:r>
    </w:p>
    <w:p w:rsidR="00E744F5" w:rsidRPr="00CA6FE1" w:rsidRDefault="00E744F5" w:rsidP="00E744F5">
      <w:pPr>
        <w:spacing w:line="270" w:lineRule="auto"/>
        <w:ind w:left="1440"/>
        <w:rPr>
          <w:rFonts w:ascii="Times New Roman" w:hAnsi="Times New Roman"/>
          <w:sz w:val="24"/>
        </w:rPr>
      </w:pPr>
    </w:p>
    <w:p w:rsidR="00E744F5" w:rsidRPr="00CA6FE1" w:rsidRDefault="00E744F5" w:rsidP="00E744F5">
      <w:pPr>
        <w:numPr>
          <w:ilvl w:val="1"/>
          <w:numId w:val="25"/>
        </w:numPr>
        <w:spacing w:line="270" w:lineRule="auto"/>
        <w:rPr>
          <w:rFonts w:ascii="Times New Roman" w:hAnsi="Times New Roman"/>
        </w:rPr>
      </w:pPr>
      <w:r>
        <w:rPr>
          <w:rFonts w:ascii="Times New Roman" w:hAnsi="Times New Roman"/>
          <w:sz w:val="24"/>
        </w:rPr>
        <w:lastRenderedPageBreak/>
        <w:t xml:space="preserve">Under the text in </w:t>
      </w:r>
      <w:proofErr w:type="spellStart"/>
      <w:r>
        <w:rPr>
          <w:rFonts w:ascii="Times New Roman" w:hAnsi="Times New Roman"/>
          <w:i/>
          <w:sz w:val="24"/>
        </w:rPr>
        <w:t>Podrebersek</w:t>
      </w:r>
      <w:proofErr w:type="spellEnd"/>
      <w:r>
        <w:rPr>
          <w:rFonts w:ascii="Times New Roman" w:hAnsi="Times New Roman"/>
          <w:i/>
          <w:sz w:val="24"/>
        </w:rPr>
        <w:t xml:space="preserve"> v Australian Iron &amp; Steel Pty Ltd </w:t>
      </w:r>
      <w:r>
        <w:rPr>
          <w:rFonts w:ascii="Times New Roman" w:hAnsi="Times New Roman"/>
          <w:sz w:val="24"/>
        </w:rPr>
        <w:t xml:space="preserve">[1985] 59 ALR 529 the Respondent is both more culpable and has committed acts of relatively </w:t>
      </w:r>
      <w:proofErr w:type="spellStart"/>
      <w:r>
        <w:rPr>
          <w:rFonts w:ascii="Times New Roman" w:hAnsi="Times New Roman"/>
          <w:sz w:val="24"/>
        </w:rPr>
        <w:t>grater</w:t>
      </w:r>
      <w:proofErr w:type="spellEnd"/>
      <w:r>
        <w:rPr>
          <w:rFonts w:ascii="Times New Roman" w:hAnsi="Times New Roman"/>
          <w:sz w:val="24"/>
        </w:rPr>
        <w:t xml:space="preserve"> importance in causing Mr Wallace’s injuries.</w:t>
      </w:r>
    </w:p>
    <w:p w:rsidR="00E744F5" w:rsidRPr="009F3913" w:rsidRDefault="00E744F5" w:rsidP="00E744F5">
      <w:pPr>
        <w:numPr>
          <w:ilvl w:val="1"/>
          <w:numId w:val="25"/>
        </w:numPr>
        <w:spacing w:line="270" w:lineRule="auto"/>
        <w:rPr>
          <w:rFonts w:ascii="Times New Roman" w:hAnsi="Times New Roman"/>
        </w:rPr>
      </w:pPr>
      <w:r>
        <w:rPr>
          <w:rFonts w:ascii="Times New Roman" w:hAnsi="Times New Roman"/>
          <w:sz w:val="24"/>
        </w:rPr>
        <w:t xml:space="preserve">The Applicant was or ought to have been in the position to appreciate the presence of a foreseeable risk and to appreciate the significant of that risk. The Respondent was not in such a position and could not be expected to have had that knowledge. </w:t>
      </w:r>
    </w:p>
    <w:p w:rsidR="00E744F5" w:rsidRPr="005B49DA" w:rsidRDefault="00E744F5" w:rsidP="00197369">
      <w:pPr>
        <w:spacing w:line="270" w:lineRule="auto"/>
        <w:ind w:left="792"/>
        <w:rPr>
          <w:rFonts w:ascii="Times New Roman" w:hAnsi="Times New Roman"/>
        </w:rPr>
      </w:pPr>
    </w:p>
    <w:p w:rsidR="00AE1DB4" w:rsidRDefault="00AE1DB4">
      <w:pPr>
        <w:rPr>
          <w:rFonts w:ascii="Times New Roman" w:hAnsi="Times New Roman"/>
          <w:b/>
          <w:sz w:val="24"/>
        </w:rPr>
      </w:pPr>
    </w:p>
    <w:p w:rsidR="00DB3E90" w:rsidRDefault="00DB3E90">
      <w:pPr>
        <w:rPr>
          <w:rFonts w:ascii="Times New Roman" w:hAnsi="Times New Roman"/>
          <w:b/>
          <w:sz w:val="24"/>
        </w:rPr>
      </w:pPr>
      <w:r>
        <w:rPr>
          <w:rFonts w:ascii="Times New Roman" w:hAnsi="Times New Roman"/>
          <w:b/>
          <w:sz w:val="24"/>
        </w:rPr>
        <w:br w:type="page"/>
      </w:r>
    </w:p>
    <w:p w:rsidR="002D1315" w:rsidRPr="005B49DA" w:rsidRDefault="002D1315" w:rsidP="005B49DA">
      <w:pPr>
        <w:spacing w:line="270" w:lineRule="auto"/>
        <w:rPr>
          <w:rFonts w:ascii="Times New Roman" w:hAnsi="Times New Roman"/>
          <w:b/>
          <w:sz w:val="24"/>
        </w:rPr>
      </w:pPr>
      <w:r w:rsidRPr="005B49DA">
        <w:rPr>
          <w:rFonts w:ascii="Times New Roman" w:hAnsi="Times New Roman"/>
          <w:b/>
          <w:sz w:val="24"/>
        </w:rPr>
        <w:lastRenderedPageBreak/>
        <w:t>ORDERS SOUGHT:</w:t>
      </w:r>
    </w:p>
    <w:p w:rsidR="00C564F4" w:rsidRPr="005B49DA" w:rsidRDefault="00C564F4" w:rsidP="00C564F4">
      <w:pPr>
        <w:numPr>
          <w:ilvl w:val="0"/>
          <w:numId w:val="23"/>
        </w:numPr>
        <w:spacing w:line="270" w:lineRule="auto"/>
        <w:rPr>
          <w:rFonts w:ascii="Times New Roman" w:hAnsi="Times New Roman"/>
          <w:sz w:val="24"/>
        </w:rPr>
      </w:pPr>
      <w:r w:rsidRPr="005B49DA">
        <w:rPr>
          <w:rFonts w:ascii="Times New Roman" w:hAnsi="Times New Roman"/>
          <w:sz w:val="24"/>
        </w:rPr>
        <w:t>That the appeal be dismissed; and / or</w:t>
      </w:r>
    </w:p>
    <w:p w:rsidR="002D1315" w:rsidRPr="005B49DA" w:rsidRDefault="002D1315" w:rsidP="005B49DA">
      <w:pPr>
        <w:numPr>
          <w:ilvl w:val="0"/>
          <w:numId w:val="23"/>
        </w:numPr>
        <w:spacing w:line="270" w:lineRule="auto"/>
        <w:rPr>
          <w:rFonts w:ascii="Times New Roman" w:hAnsi="Times New Roman"/>
          <w:sz w:val="24"/>
        </w:rPr>
      </w:pPr>
      <w:r w:rsidRPr="005B49DA">
        <w:rPr>
          <w:rFonts w:ascii="Times New Roman" w:hAnsi="Times New Roman"/>
          <w:sz w:val="24"/>
        </w:rPr>
        <w:t>That the apportionme</w:t>
      </w:r>
      <w:bookmarkStart w:id="0" w:name="_GoBack"/>
      <w:bookmarkEnd w:id="0"/>
      <w:r w:rsidRPr="005B49DA">
        <w:rPr>
          <w:rFonts w:ascii="Times New Roman" w:hAnsi="Times New Roman"/>
          <w:sz w:val="24"/>
        </w:rPr>
        <w:t xml:space="preserve">nt of liability for </w:t>
      </w:r>
      <w:proofErr w:type="spellStart"/>
      <w:r w:rsidR="00C564F4">
        <w:rPr>
          <w:rFonts w:ascii="Times New Roman" w:hAnsi="Times New Roman"/>
          <w:sz w:val="24"/>
        </w:rPr>
        <w:t>H</w:t>
      </w:r>
      <w:r w:rsidR="00C564F4" w:rsidRPr="005B49DA">
        <w:rPr>
          <w:rFonts w:ascii="Times New Roman" w:hAnsi="Times New Roman"/>
          <w:sz w:val="24"/>
        </w:rPr>
        <w:t>atzis</w:t>
      </w:r>
      <w:proofErr w:type="spellEnd"/>
      <w:r w:rsidR="00C564F4" w:rsidRPr="005B49DA">
        <w:rPr>
          <w:rFonts w:ascii="Times New Roman" w:hAnsi="Times New Roman"/>
          <w:sz w:val="24"/>
        </w:rPr>
        <w:t xml:space="preserve"> </w:t>
      </w:r>
      <w:r w:rsidR="00C564F4">
        <w:rPr>
          <w:rFonts w:ascii="Times New Roman" w:hAnsi="Times New Roman"/>
          <w:sz w:val="24"/>
        </w:rPr>
        <w:t>G</w:t>
      </w:r>
      <w:r w:rsidR="00C564F4" w:rsidRPr="005B49DA">
        <w:rPr>
          <w:rFonts w:ascii="Times New Roman" w:hAnsi="Times New Roman"/>
          <w:sz w:val="24"/>
        </w:rPr>
        <w:t xml:space="preserve">lobal </w:t>
      </w:r>
      <w:r w:rsidRPr="005B49DA">
        <w:rPr>
          <w:rFonts w:ascii="Times New Roman" w:hAnsi="Times New Roman"/>
          <w:sz w:val="24"/>
        </w:rPr>
        <w:t xml:space="preserve">be reduced to </w:t>
      </w:r>
      <w:r w:rsidR="00C564F4">
        <w:rPr>
          <w:rFonts w:ascii="Times New Roman" w:hAnsi="Times New Roman"/>
          <w:sz w:val="24"/>
        </w:rPr>
        <w:t>10%</w:t>
      </w:r>
      <w:r w:rsidRPr="005B49DA">
        <w:rPr>
          <w:rFonts w:ascii="Times New Roman" w:hAnsi="Times New Roman"/>
          <w:sz w:val="24"/>
        </w:rPr>
        <w:t>; and / or</w:t>
      </w:r>
    </w:p>
    <w:p w:rsidR="002D1315" w:rsidRPr="005B49DA" w:rsidRDefault="002D1315" w:rsidP="005B49DA">
      <w:pPr>
        <w:numPr>
          <w:ilvl w:val="0"/>
          <w:numId w:val="23"/>
        </w:numPr>
        <w:spacing w:line="270" w:lineRule="auto"/>
        <w:rPr>
          <w:rFonts w:ascii="Times New Roman" w:hAnsi="Times New Roman"/>
          <w:sz w:val="24"/>
        </w:rPr>
      </w:pPr>
      <w:r w:rsidRPr="005B49DA">
        <w:rPr>
          <w:rFonts w:ascii="Times New Roman" w:hAnsi="Times New Roman"/>
          <w:sz w:val="24"/>
        </w:rPr>
        <w:t xml:space="preserve">That the apportionment of liability for </w:t>
      </w:r>
      <w:proofErr w:type="spellStart"/>
      <w:r w:rsidR="00C564F4">
        <w:rPr>
          <w:rFonts w:ascii="Times New Roman" w:hAnsi="Times New Roman"/>
          <w:sz w:val="24"/>
        </w:rPr>
        <w:t>H</w:t>
      </w:r>
      <w:r w:rsidR="00C564F4" w:rsidRPr="005B49DA">
        <w:rPr>
          <w:rFonts w:ascii="Times New Roman" w:hAnsi="Times New Roman"/>
          <w:sz w:val="24"/>
        </w:rPr>
        <w:t>atzis</w:t>
      </w:r>
      <w:proofErr w:type="spellEnd"/>
      <w:r w:rsidR="00C564F4" w:rsidRPr="005B49DA">
        <w:rPr>
          <w:rFonts w:ascii="Times New Roman" w:hAnsi="Times New Roman"/>
          <w:sz w:val="24"/>
        </w:rPr>
        <w:t xml:space="preserve"> </w:t>
      </w:r>
      <w:r w:rsidR="00C564F4">
        <w:rPr>
          <w:rFonts w:ascii="Times New Roman" w:hAnsi="Times New Roman"/>
          <w:sz w:val="24"/>
        </w:rPr>
        <w:t>G</w:t>
      </w:r>
      <w:r w:rsidR="00C564F4" w:rsidRPr="005B49DA">
        <w:rPr>
          <w:rFonts w:ascii="Times New Roman" w:hAnsi="Times New Roman"/>
          <w:sz w:val="24"/>
        </w:rPr>
        <w:t xml:space="preserve">lobal </w:t>
      </w:r>
      <w:r w:rsidRPr="005B49DA">
        <w:rPr>
          <w:rFonts w:ascii="Times New Roman" w:hAnsi="Times New Roman"/>
          <w:sz w:val="24"/>
        </w:rPr>
        <w:t>be reduced by an amount deemed appropriate by the court; and / or</w:t>
      </w:r>
    </w:p>
    <w:p w:rsidR="002D1315" w:rsidRPr="005B49DA" w:rsidRDefault="002D1315" w:rsidP="005B49DA">
      <w:pPr>
        <w:numPr>
          <w:ilvl w:val="0"/>
          <w:numId w:val="23"/>
        </w:numPr>
        <w:spacing w:line="270" w:lineRule="auto"/>
        <w:rPr>
          <w:rFonts w:ascii="Times New Roman" w:hAnsi="Times New Roman"/>
          <w:sz w:val="24"/>
        </w:rPr>
      </w:pPr>
      <w:r w:rsidRPr="005B49DA">
        <w:rPr>
          <w:rFonts w:ascii="Times New Roman" w:hAnsi="Times New Roman"/>
          <w:sz w:val="24"/>
        </w:rPr>
        <w:t>That costs follow the event; and / or</w:t>
      </w:r>
    </w:p>
    <w:p w:rsidR="002D1315" w:rsidRPr="005B49DA" w:rsidRDefault="002D1315" w:rsidP="005B49DA">
      <w:pPr>
        <w:numPr>
          <w:ilvl w:val="0"/>
          <w:numId w:val="23"/>
        </w:numPr>
        <w:spacing w:line="270" w:lineRule="auto"/>
        <w:rPr>
          <w:rFonts w:ascii="Times New Roman" w:hAnsi="Times New Roman"/>
          <w:sz w:val="24"/>
        </w:rPr>
      </w:pPr>
      <w:r w:rsidRPr="005B49DA">
        <w:rPr>
          <w:rFonts w:ascii="Times New Roman" w:hAnsi="Times New Roman"/>
          <w:sz w:val="24"/>
        </w:rPr>
        <w:t>Any other orders that the court deem appropriate.</w:t>
      </w:r>
    </w:p>
    <w:p w:rsidR="00C3775F" w:rsidRPr="005B49DA" w:rsidRDefault="00C3775F" w:rsidP="005B49DA">
      <w:pPr>
        <w:spacing w:line="270" w:lineRule="auto"/>
        <w:rPr>
          <w:rFonts w:ascii="Times New Roman" w:hAnsi="Times New Roman"/>
          <w:b/>
          <w:sz w:val="24"/>
        </w:rPr>
      </w:pPr>
    </w:p>
    <w:p w:rsidR="00C3775F" w:rsidRPr="005B49DA" w:rsidRDefault="00D42692" w:rsidP="005B49DA">
      <w:pPr>
        <w:spacing w:line="270" w:lineRule="auto"/>
        <w:rPr>
          <w:rFonts w:ascii="Times New Roman" w:hAnsi="Times New Roman"/>
          <w:b/>
          <w:sz w:val="24"/>
        </w:rPr>
      </w:pPr>
      <w:r w:rsidRPr="005B49DA">
        <w:rPr>
          <w:rFonts w:ascii="Times New Roman" w:hAnsi="Times New Roman"/>
          <w:b/>
          <w:sz w:val="24"/>
        </w:rPr>
        <w:t>P Melican (Co Counsel) – 12</w:t>
      </w:r>
      <w:r w:rsidR="002D1315" w:rsidRPr="005B49DA">
        <w:rPr>
          <w:rFonts w:ascii="Times New Roman" w:hAnsi="Times New Roman"/>
          <w:b/>
          <w:sz w:val="24"/>
        </w:rPr>
        <w:t xml:space="preserve"> minutes</w:t>
      </w:r>
    </w:p>
    <w:p w:rsidR="002D1315" w:rsidRPr="005B49DA" w:rsidRDefault="002D1315" w:rsidP="005B49DA">
      <w:pPr>
        <w:spacing w:line="270" w:lineRule="auto"/>
        <w:rPr>
          <w:rFonts w:ascii="Times New Roman" w:hAnsi="Times New Roman"/>
          <w:b/>
          <w:sz w:val="24"/>
        </w:rPr>
      </w:pPr>
      <w:r w:rsidRPr="005B49DA">
        <w:rPr>
          <w:rFonts w:ascii="Times New Roman" w:hAnsi="Times New Roman"/>
          <w:b/>
          <w:sz w:val="24"/>
        </w:rPr>
        <w:t>J Hope (Co Counsel) – 15 minutes</w:t>
      </w:r>
    </w:p>
    <w:p w:rsidR="002D1315" w:rsidRPr="005B49DA" w:rsidRDefault="002D1315" w:rsidP="005B49DA">
      <w:pPr>
        <w:spacing w:line="270" w:lineRule="auto"/>
        <w:rPr>
          <w:rFonts w:ascii="Times New Roman" w:hAnsi="Times New Roman"/>
          <w:b/>
          <w:sz w:val="24"/>
        </w:rPr>
      </w:pPr>
      <w:r w:rsidRPr="005B49DA">
        <w:rPr>
          <w:rFonts w:ascii="Times New Roman" w:hAnsi="Times New Roman"/>
          <w:b/>
          <w:sz w:val="24"/>
        </w:rPr>
        <w:t xml:space="preserve">Save </w:t>
      </w:r>
      <w:r w:rsidR="00D42692" w:rsidRPr="005B49DA">
        <w:rPr>
          <w:rFonts w:ascii="Times New Roman" w:hAnsi="Times New Roman"/>
          <w:b/>
          <w:sz w:val="24"/>
        </w:rPr>
        <w:t>three</w:t>
      </w:r>
      <w:r w:rsidRPr="005B49DA">
        <w:rPr>
          <w:rFonts w:ascii="Times New Roman" w:hAnsi="Times New Roman"/>
          <w:b/>
          <w:sz w:val="24"/>
        </w:rPr>
        <w:t xml:space="preserve"> minutes for rebuttal</w:t>
      </w:r>
    </w:p>
    <w:p w:rsidR="00C0397B" w:rsidRDefault="00C0397B" w:rsidP="005B49DA">
      <w:pPr>
        <w:spacing w:line="270" w:lineRule="auto"/>
        <w:ind w:left="45"/>
        <w:rPr>
          <w:rFonts w:ascii="Times New Roman" w:hAnsi="Times New Roman"/>
          <w:b/>
          <w:sz w:val="24"/>
        </w:rPr>
      </w:pPr>
    </w:p>
    <w:p w:rsidR="00093835" w:rsidRPr="005B49DA" w:rsidRDefault="00093835" w:rsidP="005B49DA">
      <w:pPr>
        <w:spacing w:line="270" w:lineRule="auto"/>
        <w:ind w:left="45"/>
        <w:rPr>
          <w:rFonts w:ascii="Times New Roman" w:hAnsi="Times New Roman"/>
          <w:b/>
          <w:sz w:val="24"/>
        </w:rPr>
      </w:pPr>
      <w:r w:rsidRPr="005B49DA">
        <w:rPr>
          <w:rFonts w:ascii="Times New Roman" w:hAnsi="Times New Roman"/>
          <w:b/>
          <w:sz w:val="24"/>
        </w:rPr>
        <w:t>THE ABOVE SUBMISSIONS ARE SUPPORTED AS FOLLOWS</w:t>
      </w:r>
    </w:p>
    <w:p w:rsidR="00093835" w:rsidRPr="005B49DA" w:rsidRDefault="00093835" w:rsidP="005B49DA">
      <w:pPr>
        <w:spacing w:line="270" w:lineRule="auto"/>
        <w:rPr>
          <w:rFonts w:ascii="Times New Roman" w:hAnsi="Times New Roman"/>
          <w:b/>
          <w:sz w:val="24"/>
        </w:rPr>
      </w:pPr>
    </w:p>
    <w:p w:rsidR="00093835" w:rsidRPr="005B49DA" w:rsidRDefault="00422B1B" w:rsidP="005B49DA">
      <w:pPr>
        <w:spacing w:line="270" w:lineRule="auto"/>
        <w:rPr>
          <w:rFonts w:ascii="Times New Roman" w:hAnsi="Times New Roman"/>
          <w:b/>
          <w:sz w:val="24"/>
        </w:rPr>
      </w:pPr>
      <w:r w:rsidRPr="005B49DA">
        <w:rPr>
          <w:rFonts w:ascii="Times New Roman" w:hAnsi="Times New Roman"/>
          <w:b/>
          <w:sz w:val="24"/>
        </w:rPr>
        <w:t>Appellant’s</w:t>
      </w:r>
      <w:r w:rsidR="00093835" w:rsidRPr="005B49DA">
        <w:rPr>
          <w:rFonts w:ascii="Times New Roman" w:hAnsi="Times New Roman"/>
          <w:b/>
          <w:sz w:val="24"/>
        </w:rPr>
        <w:t xml:space="preserve"> List of Authorities</w:t>
      </w:r>
    </w:p>
    <w:p w:rsidR="00093835" w:rsidRPr="005B49DA" w:rsidRDefault="00422B1B" w:rsidP="005B49DA">
      <w:pPr>
        <w:spacing w:line="270" w:lineRule="auto"/>
        <w:rPr>
          <w:rFonts w:ascii="Times New Roman" w:hAnsi="Times New Roman"/>
          <w:sz w:val="24"/>
        </w:rPr>
      </w:pPr>
      <w:r w:rsidRPr="005B49DA">
        <w:rPr>
          <w:rFonts w:ascii="Times New Roman" w:hAnsi="Times New Roman"/>
          <w:b/>
          <w:sz w:val="24"/>
        </w:rPr>
        <w:br/>
      </w:r>
      <w:r w:rsidRPr="005B49DA">
        <w:rPr>
          <w:rFonts w:ascii="Times New Roman" w:hAnsi="Times New Roman"/>
          <w:sz w:val="24"/>
        </w:rPr>
        <w:t>Statue:</w:t>
      </w:r>
    </w:p>
    <w:p w:rsidR="00C0397B" w:rsidRDefault="00C0397B" w:rsidP="00C0397B">
      <w:pPr>
        <w:numPr>
          <w:ilvl w:val="0"/>
          <w:numId w:val="17"/>
        </w:numPr>
        <w:spacing w:line="270" w:lineRule="auto"/>
        <w:rPr>
          <w:rFonts w:ascii="Times New Roman" w:hAnsi="Times New Roman"/>
          <w:sz w:val="24"/>
        </w:rPr>
      </w:pPr>
      <w:r w:rsidRPr="005B49DA">
        <w:rPr>
          <w:rFonts w:ascii="Times New Roman" w:hAnsi="Times New Roman"/>
          <w:i/>
          <w:sz w:val="24"/>
        </w:rPr>
        <w:t xml:space="preserve">Accident Compensation Act </w:t>
      </w:r>
      <w:r w:rsidR="00CA36A6">
        <w:rPr>
          <w:rFonts w:ascii="Times New Roman" w:hAnsi="Times New Roman"/>
          <w:i/>
          <w:sz w:val="24"/>
        </w:rPr>
        <w:t>1985</w:t>
      </w:r>
      <w:r w:rsidRPr="005B49DA">
        <w:rPr>
          <w:rFonts w:ascii="Times New Roman" w:hAnsi="Times New Roman"/>
          <w:i/>
          <w:sz w:val="24"/>
        </w:rPr>
        <w:t xml:space="preserve"> </w:t>
      </w:r>
      <w:r w:rsidRPr="005B49DA">
        <w:rPr>
          <w:rFonts w:ascii="Times New Roman" w:hAnsi="Times New Roman"/>
          <w:sz w:val="24"/>
        </w:rPr>
        <w:t>(Vic).</w:t>
      </w:r>
    </w:p>
    <w:p w:rsidR="00404788" w:rsidRPr="005B49DA" w:rsidRDefault="005B49DA" w:rsidP="005B49DA">
      <w:pPr>
        <w:numPr>
          <w:ilvl w:val="0"/>
          <w:numId w:val="17"/>
        </w:numPr>
        <w:spacing w:line="270" w:lineRule="auto"/>
        <w:rPr>
          <w:rFonts w:ascii="Times New Roman" w:hAnsi="Times New Roman"/>
          <w:sz w:val="24"/>
        </w:rPr>
      </w:pPr>
      <w:r w:rsidRPr="005B49DA">
        <w:rPr>
          <w:rFonts w:ascii="Times New Roman" w:hAnsi="Times New Roman"/>
          <w:i/>
          <w:sz w:val="24"/>
        </w:rPr>
        <w:t xml:space="preserve">Workers Compensation Act 1958 </w:t>
      </w:r>
      <w:r w:rsidRPr="005B49DA">
        <w:rPr>
          <w:rFonts w:ascii="Times New Roman" w:hAnsi="Times New Roman"/>
          <w:sz w:val="24"/>
        </w:rPr>
        <w:t>(Vic).</w:t>
      </w:r>
    </w:p>
    <w:p w:rsidR="00C0397B" w:rsidRDefault="00C0397B" w:rsidP="00C0397B">
      <w:pPr>
        <w:pStyle w:val="ListParagraph"/>
        <w:numPr>
          <w:ilvl w:val="0"/>
          <w:numId w:val="17"/>
        </w:numPr>
        <w:spacing w:line="270" w:lineRule="auto"/>
        <w:rPr>
          <w:rFonts w:ascii="Times New Roman" w:hAnsi="Times New Roman"/>
          <w:sz w:val="24"/>
        </w:rPr>
      </w:pPr>
      <w:r w:rsidRPr="00C0397B">
        <w:rPr>
          <w:rFonts w:ascii="Times New Roman" w:hAnsi="Times New Roman"/>
          <w:i/>
          <w:sz w:val="24"/>
        </w:rPr>
        <w:t xml:space="preserve">Wrongs Act 1958 </w:t>
      </w:r>
      <w:r w:rsidRPr="00C0397B">
        <w:rPr>
          <w:rFonts w:ascii="Times New Roman" w:hAnsi="Times New Roman"/>
          <w:sz w:val="24"/>
        </w:rPr>
        <w:t>(Vic)</w:t>
      </w:r>
      <w:r>
        <w:rPr>
          <w:rFonts w:ascii="Times New Roman" w:hAnsi="Times New Roman"/>
          <w:sz w:val="24"/>
        </w:rPr>
        <w:t>.</w:t>
      </w:r>
    </w:p>
    <w:p w:rsidR="0049684E" w:rsidRDefault="0049684E" w:rsidP="0049684E">
      <w:pPr>
        <w:numPr>
          <w:ilvl w:val="0"/>
          <w:numId w:val="17"/>
        </w:numPr>
        <w:spacing w:line="270" w:lineRule="auto"/>
        <w:rPr>
          <w:rFonts w:ascii="Times New Roman" w:hAnsi="Times New Roman"/>
          <w:sz w:val="24"/>
        </w:rPr>
      </w:pPr>
      <w:r>
        <w:rPr>
          <w:rFonts w:ascii="Times New Roman" w:hAnsi="Times New Roman"/>
          <w:i/>
          <w:sz w:val="24"/>
        </w:rPr>
        <w:t xml:space="preserve">Occupational Health and Safety Act 2004 </w:t>
      </w:r>
      <w:r>
        <w:rPr>
          <w:rFonts w:ascii="Times New Roman" w:hAnsi="Times New Roman"/>
          <w:sz w:val="24"/>
        </w:rPr>
        <w:t>(Vic).</w:t>
      </w:r>
    </w:p>
    <w:p w:rsidR="0049684E" w:rsidRPr="00C0397B" w:rsidRDefault="0049684E" w:rsidP="0049684E">
      <w:pPr>
        <w:pStyle w:val="ListParagraph"/>
        <w:spacing w:line="270" w:lineRule="auto"/>
        <w:rPr>
          <w:rFonts w:ascii="Times New Roman" w:hAnsi="Times New Roman"/>
          <w:sz w:val="24"/>
        </w:rPr>
      </w:pPr>
    </w:p>
    <w:p w:rsidR="00404788" w:rsidRPr="005B49DA" w:rsidRDefault="00404788" w:rsidP="005B49DA">
      <w:pPr>
        <w:spacing w:line="270" w:lineRule="auto"/>
        <w:rPr>
          <w:rFonts w:ascii="Times New Roman" w:hAnsi="Times New Roman"/>
          <w:sz w:val="24"/>
        </w:rPr>
      </w:pPr>
    </w:p>
    <w:p w:rsidR="00422B1B" w:rsidRPr="005B49DA" w:rsidRDefault="00422B1B" w:rsidP="005B49DA">
      <w:pPr>
        <w:spacing w:line="270" w:lineRule="auto"/>
        <w:rPr>
          <w:rFonts w:ascii="Times New Roman" w:hAnsi="Times New Roman"/>
          <w:sz w:val="24"/>
        </w:rPr>
      </w:pPr>
      <w:r w:rsidRPr="005B49DA">
        <w:rPr>
          <w:rFonts w:ascii="Times New Roman" w:hAnsi="Times New Roman"/>
          <w:sz w:val="24"/>
        </w:rPr>
        <w:t>Cases:</w:t>
      </w:r>
    </w:p>
    <w:p w:rsidR="005B49DA" w:rsidRPr="005B49DA" w:rsidRDefault="005B49DA" w:rsidP="005B49DA">
      <w:pPr>
        <w:pStyle w:val="ListParagraph"/>
        <w:numPr>
          <w:ilvl w:val="0"/>
          <w:numId w:val="18"/>
        </w:numPr>
        <w:spacing w:line="270" w:lineRule="auto"/>
        <w:rPr>
          <w:rFonts w:ascii="Times New Roman" w:hAnsi="Times New Roman"/>
          <w:sz w:val="24"/>
        </w:rPr>
      </w:pPr>
      <w:proofErr w:type="spellStart"/>
      <w:r w:rsidRPr="005B49DA">
        <w:rPr>
          <w:rFonts w:ascii="Times New Roman" w:hAnsi="Times New Roman"/>
          <w:i/>
          <w:sz w:val="24"/>
        </w:rPr>
        <w:t>Bostik</w:t>
      </w:r>
      <w:proofErr w:type="spellEnd"/>
      <w:r w:rsidRPr="005B49DA">
        <w:rPr>
          <w:rFonts w:ascii="Times New Roman" w:hAnsi="Times New Roman"/>
          <w:i/>
          <w:sz w:val="24"/>
        </w:rPr>
        <w:t xml:space="preserve"> Australia Pty Ltd v </w:t>
      </w:r>
      <w:proofErr w:type="spellStart"/>
      <w:r w:rsidRPr="005B49DA">
        <w:rPr>
          <w:rFonts w:ascii="Times New Roman" w:hAnsi="Times New Roman"/>
          <w:i/>
          <w:sz w:val="24"/>
        </w:rPr>
        <w:t>Liddiard</w:t>
      </w:r>
      <w:proofErr w:type="spellEnd"/>
      <w:r w:rsidRPr="005B49DA">
        <w:rPr>
          <w:rFonts w:ascii="Times New Roman" w:hAnsi="Times New Roman"/>
          <w:sz w:val="24"/>
        </w:rPr>
        <w:t xml:space="preserve"> [2009] NSWCA 167.</w:t>
      </w:r>
    </w:p>
    <w:p w:rsidR="005B49DA" w:rsidRPr="009E78EF" w:rsidRDefault="005B49DA" w:rsidP="005B49DA">
      <w:pPr>
        <w:pStyle w:val="ListParagraph"/>
        <w:numPr>
          <w:ilvl w:val="0"/>
          <w:numId w:val="18"/>
        </w:numPr>
        <w:spacing w:line="270" w:lineRule="auto"/>
        <w:rPr>
          <w:rFonts w:ascii="Times New Roman" w:hAnsi="Times New Roman"/>
          <w:b/>
          <w:sz w:val="24"/>
        </w:rPr>
      </w:pPr>
      <w:r w:rsidRPr="009E78EF">
        <w:rPr>
          <w:rFonts w:ascii="Times New Roman" w:hAnsi="Times New Roman"/>
          <w:b/>
          <w:i/>
          <w:sz w:val="24"/>
        </w:rPr>
        <w:t xml:space="preserve">Victorian </w:t>
      </w:r>
      <w:proofErr w:type="spellStart"/>
      <w:r w:rsidRPr="009E78EF">
        <w:rPr>
          <w:rFonts w:ascii="Times New Roman" w:hAnsi="Times New Roman"/>
          <w:b/>
          <w:i/>
          <w:sz w:val="24"/>
        </w:rPr>
        <w:t>Workcover</w:t>
      </w:r>
      <w:proofErr w:type="spellEnd"/>
      <w:r w:rsidRPr="009E78EF">
        <w:rPr>
          <w:rFonts w:ascii="Times New Roman" w:hAnsi="Times New Roman"/>
          <w:b/>
          <w:i/>
          <w:sz w:val="24"/>
        </w:rPr>
        <w:t xml:space="preserve"> Authority v Stoddard </w:t>
      </w:r>
      <w:r w:rsidRPr="009E78EF">
        <w:rPr>
          <w:rFonts w:ascii="Times New Roman" w:hAnsi="Times New Roman"/>
          <w:b/>
          <w:sz w:val="24"/>
        </w:rPr>
        <w:t>BC201520976.</w:t>
      </w:r>
    </w:p>
    <w:p w:rsidR="005B49DA" w:rsidRPr="009E78EF" w:rsidRDefault="005B49DA" w:rsidP="005B49DA">
      <w:pPr>
        <w:numPr>
          <w:ilvl w:val="0"/>
          <w:numId w:val="18"/>
        </w:numPr>
        <w:spacing w:line="270" w:lineRule="auto"/>
        <w:rPr>
          <w:rFonts w:ascii="Times New Roman" w:hAnsi="Times New Roman"/>
          <w:b/>
          <w:sz w:val="24"/>
        </w:rPr>
      </w:pPr>
      <w:r w:rsidRPr="009E78EF">
        <w:rPr>
          <w:rFonts w:ascii="Times New Roman" w:hAnsi="Times New Roman"/>
          <w:b/>
          <w:i/>
          <w:sz w:val="24"/>
        </w:rPr>
        <w:t xml:space="preserve">British Fame (Owners) v Macgregor (Owners) </w:t>
      </w:r>
      <w:r w:rsidRPr="009E78EF">
        <w:rPr>
          <w:rFonts w:ascii="Times New Roman" w:hAnsi="Times New Roman"/>
          <w:b/>
          <w:sz w:val="24"/>
        </w:rPr>
        <w:t xml:space="preserve">(1943) AC 197. </w:t>
      </w:r>
    </w:p>
    <w:p w:rsidR="00F8431E" w:rsidRDefault="005B49DA" w:rsidP="005B49DA">
      <w:pPr>
        <w:numPr>
          <w:ilvl w:val="0"/>
          <w:numId w:val="18"/>
        </w:numPr>
        <w:spacing w:line="270" w:lineRule="auto"/>
        <w:rPr>
          <w:rFonts w:ascii="Times New Roman" w:hAnsi="Times New Roman"/>
          <w:b/>
          <w:sz w:val="24"/>
        </w:rPr>
      </w:pPr>
      <w:proofErr w:type="spellStart"/>
      <w:r w:rsidRPr="009E78EF">
        <w:rPr>
          <w:rFonts w:ascii="Times New Roman" w:hAnsi="Times New Roman"/>
          <w:b/>
          <w:i/>
          <w:sz w:val="24"/>
        </w:rPr>
        <w:t>Podrebersek</w:t>
      </w:r>
      <w:proofErr w:type="spellEnd"/>
      <w:r w:rsidRPr="009E78EF">
        <w:rPr>
          <w:rFonts w:ascii="Times New Roman" w:hAnsi="Times New Roman"/>
          <w:b/>
          <w:i/>
          <w:sz w:val="24"/>
        </w:rPr>
        <w:t xml:space="preserve"> v Australian Iron &amp; Steel Ltd</w:t>
      </w:r>
      <w:r w:rsidRPr="009E78EF">
        <w:rPr>
          <w:rFonts w:ascii="Times New Roman" w:hAnsi="Times New Roman"/>
          <w:b/>
          <w:sz w:val="24"/>
        </w:rPr>
        <w:t xml:space="preserve"> [1985] HCA 34.</w:t>
      </w:r>
    </w:p>
    <w:p w:rsidR="009E78EF" w:rsidRPr="005555E4" w:rsidRDefault="005555E4" w:rsidP="009E78EF">
      <w:pPr>
        <w:numPr>
          <w:ilvl w:val="1"/>
          <w:numId w:val="18"/>
        </w:numPr>
        <w:spacing w:line="270" w:lineRule="auto"/>
        <w:rPr>
          <w:rFonts w:ascii="Times New Roman" w:hAnsi="Times New Roman"/>
          <w:sz w:val="24"/>
        </w:rPr>
      </w:pPr>
      <w:proofErr w:type="spellStart"/>
      <w:r w:rsidRPr="005555E4">
        <w:rPr>
          <w:rFonts w:ascii="Times New Roman" w:hAnsi="Times New Roman"/>
          <w:sz w:val="24"/>
        </w:rPr>
        <w:t>Podrebersek</w:t>
      </w:r>
      <w:proofErr w:type="spellEnd"/>
      <w:r>
        <w:rPr>
          <w:rFonts w:ascii="Times New Roman" w:hAnsi="Times New Roman"/>
          <w:sz w:val="24"/>
        </w:rPr>
        <w:t xml:space="preserve"> is the employee who was injured </w:t>
      </w:r>
    </w:p>
    <w:p w:rsidR="005B49DA" w:rsidRPr="009E78EF" w:rsidRDefault="005B49DA" w:rsidP="005B49DA">
      <w:pPr>
        <w:numPr>
          <w:ilvl w:val="0"/>
          <w:numId w:val="18"/>
        </w:numPr>
        <w:spacing w:line="270" w:lineRule="auto"/>
        <w:rPr>
          <w:rFonts w:ascii="Times New Roman" w:hAnsi="Times New Roman"/>
          <w:b/>
          <w:sz w:val="24"/>
        </w:rPr>
      </w:pPr>
      <w:r w:rsidRPr="009E78EF">
        <w:rPr>
          <w:rFonts w:ascii="Times New Roman" w:hAnsi="Times New Roman"/>
          <w:b/>
          <w:i/>
          <w:iCs/>
          <w:sz w:val="24"/>
        </w:rPr>
        <w:t xml:space="preserve">O’Connor v Commissioner for Government Transport </w:t>
      </w:r>
      <w:r w:rsidRPr="009E78EF">
        <w:rPr>
          <w:rFonts w:ascii="Times New Roman" w:hAnsi="Times New Roman"/>
          <w:b/>
          <w:iCs/>
          <w:sz w:val="24"/>
        </w:rPr>
        <w:t>(1959) 100 CLR 225.</w:t>
      </w:r>
    </w:p>
    <w:p w:rsidR="005B49DA" w:rsidRPr="005B49DA" w:rsidRDefault="005B49DA" w:rsidP="005B49DA">
      <w:pPr>
        <w:numPr>
          <w:ilvl w:val="0"/>
          <w:numId w:val="18"/>
        </w:numPr>
        <w:spacing w:line="270" w:lineRule="auto"/>
        <w:rPr>
          <w:rFonts w:ascii="Times New Roman" w:hAnsi="Times New Roman"/>
          <w:sz w:val="24"/>
        </w:rPr>
      </w:pPr>
      <w:r w:rsidRPr="005B49DA">
        <w:rPr>
          <w:rFonts w:ascii="Times New Roman" w:hAnsi="Times New Roman"/>
          <w:i/>
          <w:sz w:val="24"/>
        </w:rPr>
        <w:t>Bull v Schweppes (Aust) Pty Ltd</w:t>
      </w:r>
      <w:r w:rsidRPr="005B49DA">
        <w:rPr>
          <w:rFonts w:ascii="Times New Roman" w:hAnsi="Times New Roman"/>
          <w:sz w:val="24"/>
        </w:rPr>
        <w:t xml:space="preserve"> [1960] WCR 67.</w:t>
      </w:r>
    </w:p>
    <w:p w:rsidR="005B49DA" w:rsidRPr="009E78EF" w:rsidRDefault="005B49DA" w:rsidP="005B49DA">
      <w:pPr>
        <w:numPr>
          <w:ilvl w:val="0"/>
          <w:numId w:val="18"/>
        </w:numPr>
        <w:spacing w:line="270" w:lineRule="auto"/>
        <w:rPr>
          <w:rFonts w:ascii="Times New Roman" w:hAnsi="Times New Roman"/>
          <w:b/>
          <w:sz w:val="24"/>
        </w:rPr>
      </w:pPr>
      <w:r w:rsidRPr="009E78EF">
        <w:rPr>
          <w:rFonts w:ascii="Times New Roman" w:hAnsi="Times New Roman"/>
          <w:b/>
          <w:i/>
          <w:sz w:val="24"/>
        </w:rPr>
        <w:t>WB Jones Staircase &amp; Handrail Pty Ltd v Richardson &amp; Ors</w:t>
      </w:r>
      <w:r w:rsidRPr="009E78EF">
        <w:rPr>
          <w:rFonts w:ascii="Times New Roman" w:hAnsi="Times New Roman"/>
          <w:b/>
          <w:sz w:val="24"/>
        </w:rPr>
        <w:t xml:space="preserve"> [2014] NSWCA 109.</w:t>
      </w:r>
    </w:p>
    <w:p w:rsidR="005B49DA" w:rsidRPr="009E78EF" w:rsidRDefault="008176E0" w:rsidP="005B49DA">
      <w:pPr>
        <w:numPr>
          <w:ilvl w:val="0"/>
          <w:numId w:val="18"/>
        </w:numPr>
        <w:spacing w:line="270" w:lineRule="auto"/>
        <w:rPr>
          <w:rFonts w:ascii="Times New Roman" w:hAnsi="Times New Roman"/>
          <w:b/>
          <w:sz w:val="24"/>
        </w:rPr>
      </w:pPr>
      <w:r w:rsidRPr="009E78EF">
        <w:rPr>
          <w:rFonts w:ascii="Times New Roman" w:hAnsi="Times New Roman"/>
          <w:b/>
          <w:i/>
          <w:iCs/>
          <w:sz w:val="24"/>
        </w:rPr>
        <w:t xml:space="preserve">House v The King </w:t>
      </w:r>
      <w:r w:rsidRPr="009E78EF">
        <w:rPr>
          <w:rFonts w:ascii="Times New Roman" w:hAnsi="Times New Roman"/>
          <w:b/>
          <w:iCs/>
          <w:sz w:val="24"/>
        </w:rPr>
        <w:t>(1936) 55 CLR 499.</w:t>
      </w:r>
    </w:p>
    <w:p w:rsidR="00C0397B" w:rsidRDefault="00C0397B" w:rsidP="00C0397B">
      <w:pPr>
        <w:pStyle w:val="ListParagraph"/>
        <w:numPr>
          <w:ilvl w:val="0"/>
          <w:numId w:val="18"/>
        </w:numPr>
        <w:spacing w:line="270" w:lineRule="auto"/>
        <w:rPr>
          <w:rFonts w:ascii="Times New Roman" w:hAnsi="Times New Roman"/>
          <w:sz w:val="24"/>
        </w:rPr>
      </w:pPr>
      <w:r w:rsidRPr="009E78EF">
        <w:rPr>
          <w:rFonts w:ascii="Times New Roman" w:hAnsi="Times New Roman"/>
          <w:b/>
          <w:i/>
          <w:sz w:val="24"/>
        </w:rPr>
        <w:t xml:space="preserve">Australian Safeway Stores v </w:t>
      </w:r>
      <w:proofErr w:type="spellStart"/>
      <w:r w:rsidRPr="009E78EF">
        <w:rPr>
          <w:rFonts w:ascii="Times New Roman" w:hAnsi="Times New Roman"/>
          <w:b/>
          <w:i/>
          <w:sz w:val="24"/>
        </w:rPr>
        <w:t>Zaluzna</w:t>
      </w:r>
      <w:proofErr w:type="spellEnd"/>
      <w:r w:rsidRPr="009E78EF">
        <w:rPr>
          <w:rFonts w:ascii="Times New Roman" w:hAnsi="Times New Roman"/>
          <w:b/>
          <w:i/>
          <w:sz w:val="24"/>
        </w:rPr>
        <w:t xml:space="preserve"> </w:t>
      </w:r>
      <w:r w:rsidRPr="009E78EF">
        <w:rPr>
          <w:rFonts w:ascii="Times New Roman" w:hAnsi="Times New Roman"/>
          <w:b/>
          <w:sz w:val="24"/>
        </w:rPr>
        <w:t>(1987) 162 CLR 479.</w:t>
      </w:r>
    </w:p>
    <w:p w:rsidR="0049684E" w:rsidRPr="00130471" w:rsidRDefault="0049684E" w:rsidP="00C0397B">
      <w:pPr>
        <w:pStyle w:val="ListParagraph"/>
        <w:numPr>
          <w:ilvl w:val="0"/>
          <w:numId w:val="18"/>
        </w:numPr>
        <w:spacing w:line="270" w:lineRule="auto"/>
        <w:rPr>
          <w:rFonts w:ascii="Times New Roman" w:hAnsi="Times New Roman"/>
          <w:sz w:val="24"/>
        </w:rPr>
      </w:pPr>
      <w:proofErr w:type="spellStart"/>
      <w:r w:rsidRPr="00130471">
        <w:rPr>
          <w:rFonts w:ascii="Times New Roman" w:hAnsi="Times New Roman"/>
          <w:i/>
          <w:sz w:val="24"/>
          <w:lang w:val="en-US"/>
        </w:rPr>
        <w:t>Wyong</w:t>
      </w:r>
      <w:proofErr w:type="spellEnd"/>
      <w:r w:rsidRPr="00130471">
        <w:rPr>
          <w:rFonts w:ascii="Times New Roman" w:hAnsi="Times New Roman"/>
          <w:i/>
          <w:sz w:val="24"/>
          <w:lang w:val="en-US"/>
        </w:rPr>
        <w:t xml:space="preserve"> Shire Council v Shirt</w:t>
      </w:r>
      <w:r w:rsidRPr="00130471">
        <w:rPr>
          <w:rFonts w:ascii="Times New Roman" w:hAnsi="Times New Roman"/>
          <w:sz w:val="24"/>
          <w:lang w:val="en-US"/>
        </w:rPr>
        <w:t xml:space="preserve"> (1980) 146 CLR 40</w:t>
      </w:r>
      <w:r w:rsidR="00A97F8E" w:rsidRPr="00130471">
        <w:rPr>
          <w:rFonts w:ascii="Times New Roman" w:hAnsi="Times New Roman"/>
          <w:sz w:val="24"/>
          <w:lang w:val="en-US"/>
        </w:rPr>
        <w:t>.</w:t>
      </w:r>
    </w:p>
    <w:p w:rsidR="00A97F8E" w:rsidRPr="00130471" w:rsidRDefault="00A97F8E" w:rsidP="00C0397B">
      <w:pPr>
        <w:pStyle w:val="ListParagraph"/>
        <w:numPr>
          <w:ilvl w:val="0"/>
          <w:numId w:val="18"/>
        </w:numPr>
        <w:spacing w:line="270" w:lineRule="auto"/>
        <w:rPr>
          <w:rFonts w:ascii="Times New Roman" w:hAnsi="Times New Roman"/>
          <w:sz w:val="24"/>
        </w:rPr>
      </w:pPr>
      <w:r w:rsidRPr="00130471">
        <w:rPr>
          <w:rFonts w:ascii="Times New Roman" w:hAnsi="Times New Roman"/>
          <w:i/>
          <w:sz w:val="24"/>
          <w:lang w:val="en-US"/>
        </w:rPr>
        <w:t xml:space="preserve">New South Wales v </w:t>
      </w:r>
      <w:proofErr w:type="spellStart"/>
      <w:r w:rsidRPr="00130471">
        <w:rPr>
          <w:rFonts w:ascii="Times New Roman" w:hAnsi="Times New Roman"/>
          <w:i/>
          <w:sz w:val="24"/>
          <w:lang w:val="en-US"/>
        </w:rPr>
        <w:t>Fahy</w:t>
      </w:r>
      <w:proofErr w:type="spellEnd"/>
      <w:r w:rsidRPr="00130471">
        <w:rPr>
          <w:rFonts w:ascii="Times New Roman" w:hAnsi="Times New Roman"/>
          <w:i/>
          <w:sz w:val="24"/>
          <w:lang w:val="en-US"/>
        </w:rPr>
        <w:t xml:space="preserve"> </w:t>
      </w:r>
      <w:r w:rsidRPr="00130471">
        <w:rPr>
          <w:rFonts w:ascii="Times New Roman" w:hAnsi="Times New Roman"/>
          <w:sz w:val="24"/>
          <w:lang w:val="en-US"/>
        </w:rPr>
        <w:t>(2007) 232 CLR 486.</w:t>
      </w:r>
    </w:p>
    <w:p w:rsidR="00093835" w:rsidRPr="005B49DA" w:rsidRDefault="00093835" w:rsidP="005B49DA">
      <w:pPr>
        <w:spacing w:line="270" w:lineRule="auto"/>
        <w:rPr>
          <w:rFonts w:ascii="Times New Roman" w:hAnsi="Times New Roman"/>
          <w:b/>
          <w:sz w:val="24"/>
        </w:rPr>
      </w:pPr>
    </w:p>
    <w:p w:rsidR="00093835" w:rsidRPr="005B49DA" w:rsidRDefault="00093835" w:rsidP="005B49DA">
      <w:pPr>
        <w:spacing w:line="270" w:lineRule="auto"/>
        <w:rPr>
          <w:rFonts w:ascii="Times New Roman" w:hAnsi="Times New Roman"/>
          <w:b/>
          <w:sz w:val="24"/>
        </w:rPr>
      </w:pPr>
    </w:p>
    <w:p w:rsidR="00993EE6" w:rsidRPr="005B49DA" w:rsidRDefault="00993EE6" w:rsidP="005B49DA">
      <w:pPr>
        <w:spacing w:line="270" w:lineRule="auto"/>
        <w:rPr>
          <w:rFonts w:ascii="Times New Roman" w:hAnsi="Times New Roman"/>
          <w:b/>
          <w:sz w:val="24"/>
        </w:rPr>
      </w:pPr>
    </w:p>
    <w:sectPr w:rsidR="00993EE6" w:rsidRPr="005B49DA" w:rsidSect="009B4078">
      <w:headerReference w:type="default" r:id="rId9"/>
      <w:footerReference w:type="default" r:id="rId10"/>
      <w:footerReference w:type="first" r:id="rId11"/>
      <w:pgSz w:w="11906" w:h="16838"/>
      <w:pgMar w:top="1418" w:right="1418" w:bottom="1418" w:left="1418" w:header="709" w:footer="42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BB1" w:rsidRDefault="00F06BB1">
      <w:r>
        <w:separator/>
      </w:r>
    </w:p>
  </w:endnote>
  <w:endnote w:type="continuationSeparator" w:id="0">
    <w:p w:rsidR="00F06BB1" w:rsidRDefault="00F06B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71" w:rsidRPr="009B4078" w:rsidRDefault="00130471" w:rsidP="000C0A76">
    <w:pPr>
      <w:pStyle w:val="Footer"/>
      <w:jc w:val="center"/>
      <w:rPr>
        <w:rFonts w:ascii="Times New Roman" w:hAnsi="Times New Roman"/>
        <w:sz w:val="24"/>
      </w:rPr>
    </w:pPr>
    <w:r w:rsidRPr="009B4078">
      <w:rPr>
        <w:rFonts w:ascii="Times New Roman" w:hAnsi="Times New Roman"/>
        <w:sz w:val="24"/>
        <w:lang w:val="en-US"/>
      </w:rPr>
      <w:t xml:space="preserve">Page </w:t>
    </w:r>
    <w:r w:rsidR="004E0EE7" w:rsidRPr="009B4078">
      <w:rPr>
        <w:rFonts w:ascii="Times New Roman" w:hAnsi="Times New Roman"/>
        <w:sz w:val="24"/>
        <w:lang w:val="en-US"/>
      </w:rPr>
      <w:fldChar w:fldCharType="begin"/>
    </w:r>
    <w:r w:rsidRPr="009B4078">
      <w:rPr>
        <w:rFonts w:ascii="Times New Roman" w:hAnsi="Times New Roman"/>
        <w:sz w:val="24"/>
        <w:lang w:val="en-US"/>
      </w:rPr>
      <w:instrText xml:space="preserve"> PAGE </w:instrText>
    </w:r>
    <w:r w:rsidR="004E0EE7" w:rsidRPr="009B4078">
      <w:rPr>
        <w:rFonts w:ascii="Times New Roman" w:hAnsi="Times New Roman"/>
        <w:sz w:val="24"/>
        <w:lang w:val="en-US"/>
      </w:rPr>
      <w:fldChar w:fldCharType="separate"/>
    </w:r>
    <w:r w:rsidR="00197369">
      <w:rPr>
        <w:rFonts w:ascii="Times New Roman" w:hAnsi="Times New Roman"/>
        <w:noProof/>
        <w:sz w:val="24"/>
        <w:lang w:val="en-US"/>
      </w:rPr>
      <w:t>4</w:t>
    </w:r>
    <w:r w:rsidR="004E0EE7" w:rsidRPr="009B4078">
      <w:rPr>
        <w:rFonts w:ascii="Times New Roman" w:hAnsi="Times New Roman"/>
        <w:sz w:val="24"/>
        <w:lang w:val="en-US"/>
      </w:rPr>
      <w:fldChar w:fldCharType="end"/>
    </w:r>
    <w:r w:rsidRPr="009B4078">
      <w:rPr>
        <w:rFonts w:ascii="Times New Roman" w:hAnsi="Times New Roman"/>
        <w:sz w:val="24"/>
        <w:lang w:val="en-US"/>
      </w:rPr>
      <w:t xml:space="preserve"> of </w:t>
    </w:r>
    <w:r w:rsidR="004E0EE7" w:rsidRPr="009B4078">
      <w:rPr>
        <w:rFonts w:ascii="Times New Roman" w:hAnsi="Times New Roman"/>
        <w:sz w:val="24"/>
        <w:lang w:val="en-US"/>
      </w:rPr>
      <w:fldChar w:fldCharType="begin"/>
    </w:r>
    <w:r w:rsidRPr="009B4078">
      <w:rPr>
        <w:rFonts w:ascii="Times New Roman" w:hAnsi="Times New Roman"/>
        <w:sz w:val="24"/>
        <w:lang w:val="en-US"/>
      </w:rPr>
      <w:instrText xml:space="preserve"> NUMPAGES </w:instrText>
    </w:r>
    <w:r w:rsidR="004E0EE7" w:rsidRPr="009B4078">
      <w:rPr>
        <w:rFonts w:ascii="Times New Roman" w:hAnsi="Times New Roman"/>
        <w:sz w:val="24"/>
        <w:lang w:val="en-US"/>
      </w:rPr>
      <w:fldChar w:fldCharType="separate"/>
    </w:r>
    <w:r w:rsidR="00197369">
      <w:rPr>
        <w:rFonts w:ascii="Times New Roman" w:hAnsi="Times New Roman"/>
        <w:noProof/>
        <w:sz w:val="24"/>
        <w:lang w:val="en-US"/>
      </w:rPr>
      <w:t>5</w:t>
    </w:r>
    <w:r w:rsidR="004E0EE7" w:rsidRPr="009B4078">
      <w:rPr>
        <w:rFonts w:ascii="Times New Roman" w:hAnsi="Times New Roman"/>
        <w:sz w:val="24"/>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71" w:rsidRPr="009B4078" w:rsidRDefault="00130471" w:rsidP="009B4078">
    <w:pPr>
      <w:pStyle w:val="Footer"/>
      <w:jc w:val="center"/>
      <w:rPr>
        <w:rFonts w:ascii="Times New Roman" w:hAnsi="Times New Roman"/>
        <w:sz w:val="24"/>
      </w:rPr>
    </w:pPr>
    <w:r w:rsidRPr="009B4078">
      <w:rPr>
        <w:rFonts w:ascii="Times New Roman" w:hAnsi="Times New Roman"/>
        <w:sz w:val="24"/>
        <w:lang w:val="en-US"/>
      </w:rPr>
      <w:t xml:space="preserve">Page </w:t>
    </w:r>
    <w:r w:rsidR="004E0EE7" w:rsidRPr="009B4078">
      <w:rPr>
        <w:rFonts w:ascii="Times New Roman" w:hAnsi="Times New Roman"/>
        <w:sz w:val="24"/>
        <w:lang w:val="en-US"/>
      </w:rPr>
      <w:fldChar w:fldCharType="begin"/>
    </w:r>
    <w:r w:rsidRPr="009B4078">
      <w:rPr>
        <w:rFonts w:ascii="Times New Roman" w:hAnsi="Times New Roman"/>
        <w:sz w:val="24"/>
        <w:lang w:val="en-US"/>
      </w:rPr>
      <w:instrText xml:space="preserve"> PAGE </w:instrText>
    </w:r>
    <w:r w:rsidR="004E0EE7" w:rsidRPr="009B4078">
      <w:rPr>
        <w:rFonts w:ascii="Times New Roman" w:hAnsi="Times New Roman"/>
        <w:sz w:val="24"/>
        <w:lang w:val="en-US"/>
      </w:rPr>
      <w:fldChar w:fldCharType="separate"/>
    </w:r>
    <w:r w:rsidR="00197369">
      <w:rPr>
        <w:rFonts w:ascii="Times New Roman" w:hAnsi="Times New Roman"/>
        <w:noProof/>
        <w:sz w:val="24"/>
        <w:lang w:val="en-US"/>
      </w:rPr>
      <w:t>1</w:t>
    </w:r>
    <w:r w:rsidR="004E0EE7" w:rsidRPr="009B4078">
      <w:rPr>
        <w:rFonts w:ascii="Times New Roman" w:hAnsi="Times New Roman"/>
        <w:sz w:val="24"/>
        <w:lang w:val="en-US"/>
      </w:rPr>
      <w:fldChar w:fldCharType="end"/>
    </w:r>
    <w:r w:rsidRPr="009B4078">
      <w:rPr>
        <w:rFonts w:ascii="Times New Roman" w:hAnsi="Times New Roman"/>
        <w:sz w:val="24"/>
        <w:lang w:val="en-US"/>
      </w:rPr>
      <w:t xml:space="preserve"> of </w:t>
    </w:r>
    <w:r w:rsidR="004E0EE7" w:rsidRPr="009B4078">
      <w:rPr>
        <w:rFonts w:ascii="Times New Roman" w:hAnsi="Times New Roman"/>
        <w:sz w:val="24"/>
        <w:lang w:val="en-US"/>
      </w:rPr>
      <w:fldChar w:fldCharType="begin"/>
    </w:r>
    <w:r w:rsidRPr="009B4078">
      <w:rPr>
        <w:rFonts w:ascii="Times New Roman" w:hAnsi="Times New Roman"/>
        <w:sz w:val="24"/>
        <w:lang w:val="en-US"/>
      </w:rPr>
      <w:instrText xml:space="preserve"> NUMPAGES </w:instrText>
    </w:r>
    <w:r w:rsidR="004E0EE7" w:rsidRPr="009B4078">
      <w:rPr>
        <w:rFonts w:ascii="Times New Roman" w:hAnsi="Times New Roman"/>
        <w:sz w:val="24"/>
        <w:lang w:val="en-US"/>
      </w:rPr>
      <w:fldChar w:fldCharType="separate"/>
    </w:r>
    <w:r w:rsidR="00197369">
      <w:rPr>
        <w:rFonts w:ascii="Times New Roman" w:hAnsi="Times New Roman"/>
        <w:noProof/>
        <w:sz w:val="24"/>
        <w:lang w:val="en-US"/>
      </w:rPr>
      <w:t>5</w:t>
    </w:r>
    <w:r w:rsidR="004E0EE7" w:rsidRPr="009B4078">
      <w:rPr>
        <w:rFonts w:ascii="Times New Roman" w:hAnsi="Times New Roman"/>
        <w:sz w:val="24"/>
        <w:lang w:val="en-US"/>
      </w:rPr>
      <w:fldChar w:fldCharType="end"/>
    </w:r>
  </w:p>
  <w:p w:rsidR="00130471" w:rsidRDefault="001304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BB1" w:rsidRDefault="00F06BB1">
      <w:r>
        <w:separator/>
      </w:r>
    </w:p>
  </w:footnote>
  <w:footnote w:type="continuationSeparator" w:id="0">
    <w:p w:rsidR="00F06BB1" w:rsidRDefault="00F06BB1">
      <w:r>
        <w:continuationSeparator/>
      </w:r>
    </w:p>
  </w:footnote>
  <w:footnote w:id="1">
    <w:p w:rsidR="00130471" w:rsidRPr="00CA36A6" w:rsidRDefault="00130471">
      <w:pPr>
        <w:pStyle w:val="FootnoteText"/>
        <w:rPr>
          <w:rFonts w:ascii="Times New Roman" w:hAnsi="Times New Roman"/>
        </w:rPr>
      </w:pPr>
      <w:r w:rsidRPr="00CA36A6">
        <w:rPr>
          <w:rStyle w:val="FootnoteReference"/>
          <w:rFonts w:ascii="Times New Roman" w:hAnsi="Times New Roman"/>
        </w:rPr>
        <w:footnoteRef/>
      </w:r>
      <w:r w:rsidRPr="00CA36A6">
        <w:rPr>
          <w:rFonts w:ascii="Times New Roman" w:hAnsi="Times New Roman"/>
        </w:rPr>
        <w:t xml:space="preserve"> </w:t>
      </w:r>
      <w:proofErr w:type="spellStart"/>
      <w:proofErr w:type="gramStart"/>
      <w:r w:rsidRPr="00CA36A6">
        <w:rPr>
          <w:rFonts w:ascii="Times New Roman" w:hAnsi="Times New Roman"/>
          <w:i/>
        </w:rPr>
        <w:t>Podrebersek</w:t>
      </w:r>
      <w:proofErr w:type="spellEnd"/>
      <w:r w:rsidRPr="00CA36A6">
        <w:rPr>
          <w:rFonts w:ascii="Times New Roman" w:hAnsi="Times New Roman"/>
          <w:i/>
        </w:rPr>
        <w:t xml:space="preserve"> v Australian Iron &amp; Steel Ltd</w:t>
      </w:r>
      <w:r w:rsidRPr="00CA36A6">
        <w:rPr>
          <w:rFonts w:ascii="Times New Roman" w:hAnsi="Times New Roman"/>
        </w:rPr>
        <w:t xml:space="preserve"> [1985] HCA 34, Para 10.</w:t>
      </w:r>
      <w:proofErr w:type="gramEnd"/>
    </w:p>
  </w:footnote>
  <w:footnote w:id="2">
    <w:p w:rsidR="00130471" w:rsidRPr="00CA36A6" w:rsidRDefault="00130471">
      <w:pPr>
        <w:pStyle w:val="FootnoteText"/>
        <w:rPr>
          <w:rFonts w:ascii="Times New Roman" w:hAnsi="Times New Roman"/>
        </w:rPr>
      </w:pPr>
      <w:r w:rsidRPr="00CA36A6">
        <w:rPr>
          <w:rStyle w:val="FootnoteReference"/>
          <w:rFonts w:ascii="Times New Roman" w:hAnsi="Times New Roman"/>
        </w:rPr>
        <w:footnoteRef/>
      </w:r>
      <w:r w:rsidRPr="00CA36A6">
        <w:rPr>
          <w:rFonts w:ascii="Times New Roman" w:hAnsi="Times New Roman"/>
        </w:rPr>
        <w:t xml:space="preserve"> </w:t>
      </w:r>
      <w:proofErr w:type="gramStart"/>
      <w:r w:rsidRPr="00CA36A6">
        <w:rPr>
          <w:rFonts w:ascii="Times New Roman" w:hAnsi="Times New Roman"/>
        </w:rPr>
        <w:t>(1936) 55 CLR 499.</w:t>
      </w:r>
      <w:proofErr w:type="gramEnd"/>
    </w:p>
  </w:footnote>
  <w:footnote w:id="3">
    <w:p w:rsidR="00130471" w:rsidRPr="00CA36A6" w:rsidRDefault="00130471">
      <w:pPr>
        <w:pStyle w:val="FootnoteText"/>
        <w:rPr>
          <w:rFonts w:ascii="Times New Roman" w:hAnsi="Times New Roman"/>
        </w:rPr>
      </w:pPr>
      <w:r w:rsidRPr="00CA36A6">
        <w:rPr>
          <w:rStyle w:val="FootnoteReference"/>
          <w:rFonts w:ascii="Times New Roman" w:hAnsi="Times New Roman"/>
        </w:rPr>
        <w:footnoteRef/>
      </w:r>
      <w:r w:rsidRPr="00CA36A6">
        <w:rPr>
          <w:rFonts w:ascii="Times New Roman" w:hAnsi="Times New Roman"/>
        </w:rPr>
        <w:t xml:space="preserve"> </w:t>
      </w:r>
      <w:r w:rsidRPr="00CA36A6">
        <w:rPr>
          <w:rFonts w:ascii="Times New Roman" w:hAnsi="Times New Roman"/>
          <w:i/>
        </w:rPr>
        <w:t>WB Jones Staircase &amp; Handrail Pty Ltd v Richardson &amp; Ors</w:t>
      </w:r>
      <w:r w:rsidRPr="00CA36A6">
        <w:rPr>
          <w:rFonts w:ascii="Times New Roman" w:hAnsi="Times New Roman"/>
        </w:rPr>
        <w:t xml:space="preserve"> [2014] NSWCA 109.</w:t>
      </w:r>
    </w:p>
  </w:footnote>
  <w:footnote w:id="4">
    <w:p w:rsidR="00130471" w:rsidRPr="00CA36A6" w:rsidRDefault="00130471">
      <w:pPr>
        <w:pStyle w:val="FootnoteText"/>
        <w:rPr>
          <w:rFonts w:ascii="Times New Roman" w:hAnsi="Times New Roman"/>
        </w:rPr>
      </w:pPr>
      <w:r w:rsidRPr="00CA36A6">
        <w:rPr>
          <w:rStyle w:val="FootnoteReference"/>
          <w:rFonts w:ascii="Times New Roman" w:hAnsi="Times New Roman"/>
        </w:rPr>
        <w:footnoteRef/>
      </w:r>
      <w:r w:rsidRPr="00CA36A6">
        <w:rPr>
          <w:rFonts w:ascii="Times New Roman" w:hAnsi="Times New Roman"/>
        </w:rPr>
        <w:t xml:space="preserve"> </w:t>
      </w:r>
      <w:r w:rsidRPr="00CA36A6">
        <w:rPr>
          <w:rFonts w:ascii="Times New Roman" w:hAnsi="Times New Roman"/>
          <w:i/>
        </w:rPr>
        <w:t xml:space="preserve">House v The King </w:t>
      </w:r>
      <w:r w:rsidRPr="00CA36A6">
        <w:rPr>
          <w:rFonts w:ascii="Times New Roman" w:hAnsi="Times New Roman"/>
        </w:rPr>
        <w:t>(1936) 55 CLR 499, 505.</w:t>
      </w:r>
    </w:p>
  </w:footnote>
  <w:footnote w:id="5">
    <w:p w:rsidR="00130471" w:rsidRPr="00CA36A6" w:rsidRDefault="00130471">
      <w:pPr>
        <w:pStyle w:val="FootnoteText"/>
        <w:rPr>
          <w:rFonts w:ascii="Times New Roman" w:hAnsi="Times New Roman"/>
        </w:rPr>
      </w:pPr>
      <w:r w:rsidRPr="00CA36A6">
        <w:rPr>
          <w:rStyle w:val="FootnoteReference"/>
          <w:rFonts w:ascii="Times New Roman" w:hAnsi="Times New Roman"/>
        </w:rPr>
        <w:footnoteRef/>
      </w:r>
      <w:r w:rsidRPr="00CA36A6">
        <w:rPr>
          <w:rFonts w:ascii="Times New Roman" w:hAnsi="Times New Roman"/>
        </w:rPr>
        <w:t xml:space="preserve"> Ibid.</w:t>
      </w:r>
    </w:p>
  </w:footnote>
  <w:footnote w:id="6">
    <w:p w:rsidR="00130471" w:rsidRPr="00CA36A6" w:rsidRDefault="00130471">
      <w:pPr>
        <w:pStyle w:val="FootnoteText"/>
        <w:rPr>
          <w:rFonts w:ascii="Times New Roman" w:hAnsi="Times New Roman"/>
        </w:rPr>
      </w:pPr>
      <w:r w:rsidRPr="00CA36A6">
        <w:rPr>
          <w:rStyle w:val="FootnoteReference"/>
          <w:rFonts w:ascii="Times New Roman" w:hAnsi="Times New Roman"/>
        </w:rPr>
        <w:footnoteRef/>
      </w:r>
      <w:r w:rsidRPr="00CA36A6">
        <w:rPr>
          <w:rFonts w:ascii="Times New Roman" w:hAnsi="Times New Roman"/>
        </w:rPr>
        <w:t xml:space="preserve"> </w:t>
      </w:r>
      <w:proofErr w:type="gramStart"/>
      <w:r w:rsidRPr="00CA36A6">
        <w:rPr>
          <w:rFonts w:ascii="Times New Roman" w:hAnsi="Times New Roman"/>
        </w:rPr>
        <w:t>(1959) 100 CLR 225.</w:t>
      </w:r>
      <w:proofErr w:type="gramEnd"/>
    </w:p>
  </w:footnote>
  <w:footnote w:id="7">
    <w:p w:rsidR="00130471" w:rsidRPr="00CA36A6" w:rsidRDefault="00130471">
      <w:pPr>
        <w:pStyle w:val="FootnoteText"/>
        <w:rPr>
          <w:rFonts w:ascii="Times New Roman" w:hAnsi="Times New Roman"/>
        </w:rPr>
      </w:pPr>
      <w:r w:rsidRPr="00CA36A6">
        <w:rPr>
          <w:rStyle w:val="FootnoteReference"/>
          <w:rFonts w:ascii="Times New Roman" w:hAnsi="Times New Roman"/>
        </w:rPr>
        <w:footnoteRef/>
      </w:r>
      <w:r w:rsidRPr="00CA36A6">
        <w:rPr>
          <w:rFonts w:ascii="Times New Roman" w:hAnsi="Times New Roman"/>
        </w:rPr>
        <w:t xml:space="preserve"> </w:t>
      </w:r>
      <w:proofErr w:type="gramStart"/>
      <w:r w:rsidRPr="00CA36A6">
        <w:rPr>
          <w:rFonts w:ascii="Times New Roman" w:hAnsi="Times New Roman"/>
        </w:rPr>
        <w:t>Ibid, 229.</w:t>
      </w:r>
      <w:proofErr w:type="gramEnd"/>
    </w:p>
  </w:footnote>
  <w:footnote w:id="8">
    <w:p w:rsidR="00130471" w:rsidRPr="00CA36A6" w:rsidRDefault="00130471">
      <w:pPr>
        <w:pStyle w:val="FootnoteText"/>
        <w:rPr>
          <w:rFonts w:ascii="Times New Roman" w:hAnsi="Times New Roman"/>
        </w:rPr>
      </w:pPr>
      <w:r w:rsidRPr="00CA36A6">
        <w:rPr>
          <w:rStyle w:val="FootnoteReference"/>
          <w:rFonts w:ascii="Times New Roman" w:hAnsi="Times New Roman"/>
        </w:rPr>
        <w:footnoteRef/>
      </w:r>
      <w:r w:rsidRPr="00CA36A6">
        <w:rPr>
          <w:rFonts w:ascii="Times New Roman" w:hAnsi="Times New Roman"/>
        </w:rPr>
        <w:t xml:space="preserve"> </w:t>
      </w:r>
      <w:proofErr w:type="gramStart"/>
      <w:r w:rsidRPr="00CA36A6">
        <w:rPr>
          <w:rFonts w:ascii="Times New Roman" w:hAnsi="Times New Roman"/>
        </w:rPr>
        <w:t>s5(</w:t>
      </w:r>
      <w:proofErr w:type="gramEnd"/>
      <w:r w:rsidRPr="00CA36A6">
        <w:rPr>
          <w:rFonts w:ascii="Times New Roman" w:hAnsi="Times New Roman"/>
        </w:rPr>
        <w:t xml:space="preserve">1) </w:t>
      </w:r>
      <w:r w:rsidRPr="00CA36A6">
        <w:rPr>
          <w:rFonts w:ascii="Times New Roman" w:hAnsi="Times New Roman"/>
          <w:i/>
        </w:rPr>
        <w:t xml:space="preserve">Workers Compensation Act 1958 </w:t>
      </w:r>
      <w:r w:rsidRPr="00CA36A6">
        <w:rPr>
          <w:rFonts w:ascii="Times New Roman" w:hAnsi="Times New Roman"/>
        </w:rPr>
        <w:t>(Vic).</w:t>
      </w:r>
    </w:p>
  </w:footnote>
  <w:footnote w:id="9">
    <w:p w:rsidR="00130471" w:rsidRPr="00CA36A6" w:rsidRDefault="00130471">
      <w:pPr>
        <w:pStyle w:val="FootnoteText"/>
        <w:rPr>
          <w:rFonts w:ascii="Times New Roman" w:hAnsi="Times New Roman"/>
        </w:rPr>
      </w:pPr>
      <w:r w:rsidRPr="00CA36A6">
        <w:rPr>
          <w:rStyle w:val="FootnoteReference"/>
          <w:rFonts w:ascii="Times New Roman" w:hAnsi="Times New Roman"/>
        </w:rPr>
        <w:footnoteRef/>
      </w:r>
      <w:r w:rsidRPr="00CA36A6">
        <w:rPr>
          <w:rFonts w:ascii="Times New Roman" w:hAnsi="Times New Roman"/>
        </w:rPr>
        <w:t xml:space="preserve"> </w:t>
      </w:r>
      <w:proofErr w:type="gramStart"/>
      <w:r w:rsidRPr="00CA36A6">
        <w:rPr>
          <w:rFonts w:ascii="Times New Roman" w:hAnsi="Times New Roman"/>
          <w:i/>
        </w:rPr>
        <w:t xml:space="preserve">Workers Compensation Act 1958 </w:t>
      </w:r>
      <w:r w:rsidRPr="00CA36A6">
        <w:rPr>
          <w:rFonts w:ascii="Times New Roman" w:hAnsi="Times New Roman"/>
        </w:rPr>
        <w:t>(Vic).</w:t>
      </w:r>
      <w:proofErr w:type="gramEnd"/>
    </w:p>
  </w:footnote>
  <w:footnote w:id="10">
    <w:p w:rsidR="00CA36A6" w:rsidRPr="00CA36A6" w:rsidRDefault="00CA36A6">
      <w:pPr>
        <w:pStyle w:val="FootnoteText"/>
        <w:rPr>
          <w:rFonts w:ascii="Times New Roman" w:hAnsi="Times New Roman"/>
        </w:rPr>
      </w:pPr>
      <w:r w:rsidRPr="00CA36A6">
        <w:rPr>
          <w:rStyle w:val="FootnoteReference"/>
          <w:rFonts w:ascii="Times New Roman" w:hAnsi="Times New Roman"/>
        </w:rPr>
        <w:footnoteRef/>
      </w:r>
      <w:r w:rsidRPr="00CA36A6">
        <w:rPr>
          <w:rFonts w:ascii="Times New Roman" w:hAnsi="Times New Roman"/>
        </w:rPr>
        <w:t xml:space="preserve"> Ibid.</w:t>
      </w:r>
    </w:p>
  </w:footnote>
  <w:footnote w:id="11">
    <w:p w:rsidR="00CA36A6" w:rsidRPr="00CA36A6" w:rsidRDefault="00CA36A6">
      <w:pPr>
        <w:pStyle w:val="FootnoteText"/>
        <w:rPr>
          <w:rFonts w:ascii="Times New Roman" w:hAnsi="Times New Roman"/>
        </w:rPr>
      </w:pPr>
      <w:r w:rsidRPr="00CA36A6">
        <w:rPr>
          <w:rStyle w:val="FootnoteReference"/>
          <w:rFonts w:ascii="Times New Roman" w:hAnsi="Times New Roman"/>
        </w:rPr>
        <w:footnoteRef/>
      </w:r>
      <w:r w:rsidRPr="00CA36A6">
        <w:rPr>
          <w:rFonts w:ascii="Times New Roman" w:hAnsi="Times New Roman"/>
        </w:rP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471" w:rsidRDefault="00130471" w:rsidP="009B4078">
    <w:pPr>
      <w:pStyle w:val="Header"/>
      <w:rPr>
        <w:rFonts w:ascii="Times New Roman" w:hAnsi="Times New Roman"/>
        <w:sz w:val="24"/>
      </w:rPr>
    </w:pPr>
    <w:proofErr w:type="spellStart"/>
    <w:r>
      <w:rPr>
        <w:rFonts w:ascii="Times New Roman" w:hAnsi="Times New Roman"/>
        <w:sz w:val="24"/>
      </w:rPr>
      <w:t>Nowicki</w:t>
    </w:r>
    <w:proofErr w:type="spellEnd"/>
    <w:r>
      <w:rPr>
        <w:rFonts w:ascii="Times New Roman" w:hAnsi="Times New Roman"/>
        <w:sz w:val="24"/>
      </w:rPr>
      <w:t xml:space="preserve"> Carbone </w:t>
    </w:r>
    <w:r w:rsidRPr="009B4078">
      <w:rPr>
        <w:rFonts w:ascii="Times New Roman" w:hAnsi="Times New Roman"/>
        <w:sz w:val="24"/>
      </w:rPr>
      <w:t>Personal Injury Moot Competition</w:t>
    </w:r>
    <w:r>
      <w:rPr>
        <w:rFonts w:ascii="Times New Roman" w:hAnsi="Times New Roman"/>
        <w:sz w:val="24"/>
      </w:rPr>
      <w:t xml:space="preserve"> 2015</w:t>
    </w:r>
    <w:r>
      <w:rPr>
        <w:rFonts w:ascii="Times New Roman" w:hAnsi="Times New Roman"/>
        <w:sz w:val="24"/>
      </w:rPr>
      <w:tab/>
      <w:t xml:space="preserve">   Submission for the </w:t>
    </w:r>
    <w:r w:rsidR="00CA36A6">
      <w:rPr>
        <w:rFonts w:ascii="Times New Roman" w:hAnsi="Times New Roman"/>
        <w:sz w:val="24"/>
      </w:rPr>
      <w:t>Respondent</w:t>
    </w:r>
  </w:p>
  <w:p w:rsidR="00130471" w:rsidRPr="009B4078" w:rsidRDefault="00130471" w:rsidP="009B4078">
    <w:pPr>
      <w:pStyle w:val="Header"/>
      <w:rPr>
        <w:rFonts w:ascii="Times New Roman" w:hAnsi="Times New Roman"/>
        <w:sz w:val="24"/>
        <w:u w:val="single"/>
      </w:rPr>
    </w:pPr>
    <w:proofErr w:type="spellStart"/>
    <w:r w:rsidRPr="009B4078">
      <w:rPr>
        <w:rFonts w:ascii="Times New Roman" w:hAnsi="Times New Roman"/>
        <w:sz w:val="24"/>
        <w:u w:val="single"/>
      </w:rPr>
      <w:t>Ballers</w:t>
    </w:r>
    <w:proofErr w:type="spellEnd"/>
    <w:r w:rsidRPr="009B4078">
      <w:rPr>
        <w:rFonts w:ascii="Times New Roman" w:hAnsi="Times New Roman"/>
        <w:sz w:val="24"/>
        <w:u w:val="single"/>
      </w:rPr>
      <w:t xml:space="preserve"> On Campus P/L v </w:t>
    </w:r>
    <w:proofErr w:type="spellStart"/>
    <w:r w:rsidRPr="009B4078">
      <w:rPr>
        <w:rFonts w:ascii="Times New Roman" w:hAnsi="Times New Roman"/>
        <w:sz w:val="24"/>
        <w:u w:val="single"/>
      </w:rPr>
      <w:t>Hatzis</w:t>
    </w:r>
    <w:proofErr w:type="spellEnd"/>
    <w:r w:rsidRPr="009B4078">
      <w:rPr>
        <w:rFonts w:ascii="Times New Roman" w:hAnsi="Times New Roman"/>
        <w:sz w:val="24"/>
        <w:u w:val="single"/>
      </w:rPr>
      <w:t xml:space="preserve"> Global (Vic) P/L </w:t>
    </w:r>
    <w:r w:rsidRPr="009B4078">
      <w:rPr>
        <w:rFonts w:ascii="Times New Roman" w:hAnsi="Times New Roman"/>
        <w:sz w:val="24"/>
        <w:u w:val="single"/>
      </w:rPr>
      <w:tab/>
    </w:r>
    <w:r w:rsidRPr="009B4078">
      <w:rPr>
        <w:rFonts w:ascii="Times New Roman" w:hAnsi="Times New Roman"/>
        <w:sz w:val="24"/>
        <w:u w:val="single"/>
      </w:rPr>
      <w:tab/>
    </w:r>
    <w:r w:rsidR="00CA36A6">
      <w:rPr>
        <w:rFonts w:ascii="Times New Roman" w:hAnsi="Times New Roman"/>
        <w:sz w:val="24"/>
        <w:u w:val="single"/>
      </w:rPr>
      <w:t xml:space="preserve">  </w:t>
    </w:r>
    <w:r w:rsidRPr="009B4078">
      <w:rPr>
        <w:rFonts w:ascii="Times New Roman" w:hAnsi="Times New Roman"/>
        <w:sz w:val="24"/>
        <w:u w:val="single"/>
      </w:rPr>
      <w:tab/>
    </w:r>
    <w:r w:rsidRPr="009B4078">
      <w:rPr>
        <w:rFonts w:ascii="Times New Roman" w:hAnsi="Times New Roman"/>
        <w:sz w:val="24"/>
        <w:u w:val="single"/>
      </w:rPr>
      <w:tab/>
    </w:r>
    <w:r w:rsidRPr="009B4078">
      <w:rPr>
        <w:rFonts w:ascii="Times New Roman" w:hAnsi="Times New Roman"/>
        <w:sz w:val="24"/>
        <w:u w:val="single"/>
      </w:rPr>
      <w:tab/>
    </w:r>
    <w:r w:rsidR="00CA36A6">
      <w:rPr>
        <w:rFonts w:ascii="Times New Roman" w:hAnsi="Times New Roman"/>
        <w:sz w:val="24"/>
        <w:u w:val="single"/>
      </w:rPr>
      <w:t xml:space="preserve">      </w:t>
    </w:r>
    <w:r w:rsidRPr="009B4078">
      <w:rPr>
        <w:rFonts w:ascii="Times New Roman" w:hAnsi="Times New Roman"/>
        <w:sz w:val="24"/>
        <w:u w:val="single"/>
      </w:rPr>
      <w:t>RMIT2</w:t>
    </w:r>
  </w:p>
  <w:p w:rsidR="00130471" w:rsidRPr="009B4078" w:rsidRDefault="00130471" w:rsidP="009B4078">
    <w:pPr>
      <w:pStyle w:val="Header"/>
      <w:rPr>
        <w:rFonts w:ascii="Times New Roman" w:hAnsi="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D522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BE8BF0A"/>
    <w:lvl w:ilvl="0">
      <w:start w:val="1"/>
      <w:numFmt w:val="decimal"/>
      <w:lvlText w:val="%1."/>
      <w:lvlJc w:val="left"/>
      <w:pPr>
        <w:tabs>
          <w:tab w:val="num" w:pos="1492"/>
        </w:tabs>
        <w:ind w:left="1492" w:hanging="360"/>
      </w:pPr>
    </w:lvl>
  </w:abstractNum>
  <w:abstractNum w:abstractNumId="2">
    <w:nsid w:val="FFFFFF7D"/>
    <w:multiLevelType w:val="singleLevel"/>
    <w:tmpl w:val="82544E44"/>
    <w:lvl w:ilvl="0">
      <w:start w:val="1"/>
      <w:numFmt w:val="decimal"/>
      <w:lvlText w:val="%1."/>
      <w:lvlJc w:val="left"/>
      <w:pPr>
        <w:tabs>
          <w:tab w:val="num" w:pos="1209"/>
        </w:tabs>
        <w:ind w:left="1209" w:hanging="360"/>
      </w:pPr>
    </w:lvl>
  </w:abstractNum>
  <w:abstractNum w:abstractNumId="3">
    <w:nsid w:val="FFFFFF7E"/>
    <w:multiLevelType w:val="singleLevel"/>
    <w:tmpl w:val="DEBA0FFC"/>
    <w:lvl w:ilvl="0">
      <w:start w:val="1"/>
      <w:numFmt w:val="decimal"/>
      <w:lvlText w:val="%1."/>
      <w:lvlJc w:val="left"/>
      <w:pPr>
        <w:tabs>
          <w:tab w:val="num" w:pos="926"/>
        </w:tabs>
        <w:ind w:left="926" w:hanging="360"/>
      </w:pPr>
    </w:lvl>
  </w:abstractNum>
  <w:abstractNum w:abstractNumId="4">
    <w:nsid w:val="FFFFFF7F"/>
    <w:multiLevelType w:val="singleLevel"/>
    <w:tmpl w:val="0E02A5D8"/>
    <w:lvl w:ilvl="0">
      <w:start w:val="1"/>
      <w:numFmt w:val="decimal"/>
      <w:lvlText w:val="%1."/>
      <w:lvlJc w:val="left"/>
      <w:pPr>
        <w:tabs>
          <w:tab w:val="num" w:pos="643"/>
        </w:tabs>
        <w:ind w:left="643" w:hanging="360"/>
      </w:pPr>
    </w:lvl>
  </w:abstractNum>
  <w:abstractNum w:abstractNumId="5">
    <w:nsid w:val="FFFFFF80"/>
    <w:multiLevelType w:val="singleLevel"/>
    <w:tmpl w:val="8E443AD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02887B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820314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0C0C56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64093A0"/>
    <w:lvl w:ilvl="0">
      <w:start w:val="1"/>
      <w:numFmt w:val="decimal"/>
      <w:lvlText w:val="%1."/>
      <w:lvlJc w:val="left"/>
      <w:pPr>
        <w:tabs>
          <w:tab w:val="num" w:pos="360"/>
        </w:tabs>
        <w:ind w:left="360" w:hanging="360"/>
      </w:pPr>
    </w:lvl>
  </w:abstractNum>
  <w:abstractNum w:abstractNumId="10">
    <w:nsid w:val="FFFFFF89"/>
    <w:multiLevelType w:val="singleLevel"/>
    <w:tmpl w:val="195EA8D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9344468"/>
    <w:multiLevelType w:val="hybridMultilevel"/>
    <w:tmpl w:val="2E76C9F0"/>
    <w:lvl w:ilvl="0" w:tplc="5D2CDF9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DA21EB"/>
    <w:multiLevelType w:val="hybridMultilevel"/>
    <w:tmpl w:val="FFD4086A"/>
    <w:lvl w:ilvl="0" w:tplc="E766D774">
      <w:numFmt w:val="bullet"/>
      <w:lvlText w:val="-"/>
      <w:lvlJc w:val="left"/>
      <w:pPr>
        <w:ind w:left="405" w:hanging="360"/>
      </w:pPr>
      <w:rPr>
        <w:rFonts w:ascii="Times New Roman" w:eastAsia="Times New Roman" w:hAnsi="Times New Roman"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4">
    <w:nsid w:val="1A265376"/>
    <w:multiLevelType w:val="hybridMultilevel"/>
    <w:tmpl w:val="188C18D0"/>
    <w:lvl w:ilvl="0" w:tplc="33AA6160">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1D806874"/>
    <w:multiLevelType w:val="multilevel"/>
    <w:tmpl w:val="9574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25747DAA"/>
    <w:multiLevelType w:val="hybridMultilevel"/>
    <w:tmpl w:val="57CA5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0C7B7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0462C85"/>
    <w:multiLevelType w:val="hybridMultilevel"/>
    <w:tmpl w:val="413ACF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E284BD3"/>
    <w:multiLevelType w:val="multilevel"/>
    <w:tmpl w:val="9574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7670536"/>
    <w:multiLevelType w:val="hybridMultilevel"/>
    <w:tmpl w:val="A22631EC"/>
    <w:lvl w:ilvl="0" w:tplc="71F0897A">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95518BB"/>
    <w:multiLevelType w:val="multilevel"/>
    <w:tmpl w:val="9574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E6550AF"/>
    <w:multiLevelType w:val="hybridMultilevel"/>
    <w:tmpl w:val="E4B4705C"/>
    <w:lvl w:ilvl="0" w:tplc="AA4E04FE">
      <w:numFmt w:val="bullet"/>
      <w:lvlText w:val="-"/>
      <w:lvlJc w:val="left"/>
      <w:pPr>
        <w:ind w:left="3240" w:hanging="360"/>
      </w:pPr>
      <w:rPr>
        <w:rFonts w:ascii="Times New Roman" w:eastAsia="Times New Roman" w:hAnsi="Times New Roman" w:cs="Times New Roman"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3">
    <w:nsid w:val="4E9F6B4D"/>
    <w:multiLevelType w:val="multilevel"/>
    <w:tmpl w:val="75C0D61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FB934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9975073"/>
    <w:multiLevelType w:val="hybridMultilevel"/>
    <w:tmpl w:val="A9968D14"/>
    <w:lvl w:ilvl="0" w:tplc="601685D4">
      <w:numFmt w:val="bullet"/>
      <w:lvlText w:val="–"/>
      <w:lvlJc w:val="left"/>
      <w:pPr>
        <w:ind w:left="3240" w:hanging="360"/>
      </w:pPr>
      <w:rPr>
        <w:rFonts w:ascii="Times New Roman" w:eastAsia="Times New Roman" w:hAnsi="Times New Roman" w:cs="Times New Roman"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6">
    <w:nsid w:val="67E33A91"/>
    <w:multiLevelType w:val="multilevel"/>
    <w:tmpl w:val="36C47BD4"/>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6BEE6850"/>
    <w:multiLevelType w:val="hybridMultilevel"/>
    <w:tmpl w:val="8A6A7D10"/>
    <w:lvl w:ilvl="0" w:tplc="3868702A">
      <w:start w:val="1"/>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8">
    <w:nsid w:val="7563283F"/>
    <w:multiLevelType w:val="hybridMultilevel"/>
    <w:tmpl w:val="19C85C30"/>
    <w:lvl w:ilvl="0" w:tplc="04DCC3DA">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7E3F2C"/>
    <w:multiLevelType w:val="hybridMultilevel"/>
    <w:tmpl w:val="B33A4AEA"/>
    <w:lvl w:ilvl="0" w:tplc="BDE6D256">
      <w:start w:val="1"/>
      <w:numFmt w:val="bullet"/>
      <w:lvlText w:val="-"/>
      <w:lvlJc w:val="left"/>
      <w:pPr>
        <w:ind w:left="2520" w:hanging="360"/>
      </w:pPr>
      <w:rPr>
        <w:rFonts w:ascii="Times New Roman" w:eastAsia="Times New Roman" w:hAnsi="Times New Roman" w:cs="Times New Roman" w:hint="default"/>
      </w:rPr>
    </w:lvl>
    <w:lvl w:ilvl="1" w:tplc="0C090003">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0">
    <w:nsid w:val="7DB96B0F"/>
    <w:multiLevelType w:val="hybridMultilevel"/>
    <w:tmpl w:val="96DAB0C2"/>
    <w:lvl w:ilvl="0" w:tplc="0409000F">
      <w:start w:val="1"/>
      <w:numFmt w:val="decimal"/>
      <w:lvlText w:val="%1."/>
      <w:lvlJc w:val="left"/>
      <w:pPr>
        <w:ind w:left="720" w:hanging="360"/>
      </w:pPr>
      <w:rPr>
        <w:rFonts w:hint="default"/>
      </w:rPr>
    </w:lvl>
    <w:lvl w:ilvl="1" w:tplc="8E5A9D9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9"/>
  </w:num>
  <w:num w:numId="15">
    <w:abstractNumId w:val="23"/>
  </w:num>
  <w:num w:numId="16">
    <w:abstractNumId w:val="26"/>
  </w:num>
  <w:num w:numId="17">
    <w:abstractNumId w:val="12"/>
  </w:num>
  <w:num w:numId="18">
    <w:abstractNumId w:val="30"/>
  </w:num>
  <w:num w:numId="19">
    <w:abstractNumId w:val="28"/>
  </w:num>
  <w:num w:numId="20">
    <w:abstractNumId w:val="18"/>
  </w:num>
  <w:num w:numId="21">
    <w:abstractNumId w:val="21"/>
  </w:num>
  <w:num w:numId="22">
    <w:abstractNumId w:val="15"/>
  </w:num>
  <w:num w:numId="23">
    <w:abstractNumId w:val="20"/>
  </w:num>
  <w:num w:numId="24">
    <w:abstractNumId w:val="13"/>
  </w:num>
  <w:num w:numId="25">
    <w:abstractNumId w:val="24"/>
  </w:num>
  <w:num w:numId="26">
    <w:abstractNumId w:val="22"/>
  </w:num>
  <w:num w:numId="27">
    <w:abstractNumId w:val="25"/>
  </w:num>
  <w:num w:numId="28">
    <w:abstractNumId w:val="17"/>
  </w:num>
  <w:num w:numId="29">
    <w:abstractNumId w:val="14"/>
  </w:num>
  <w:num w:numId="30">
    <w:abstractNumId w:val="27"/>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093835"/>
    <w:rsid w:val="0000069E"/>
    <w:rsid w:val="00021C42"/>
    <w:rsid w:val="000330E8"/>
    <w:rsid w:val="00061C61"/>
    <w:rsid w:val="00081DF3"/>
    <w:rsid w:val="00082E7B"/>
    <w:rsid w:val="000856CD"/>
    <w:rsid w:val="00093835"/>
    <w:rsid w:val="000A52B6"/>
    <w:rsid w:val="000A754E"/>
    <w:rsid w:val="000B3AEC"/>
    <w:rsid w:val="000C0A76"/>
    <w:rsid w:val="000C6247"/>
    <w:rsid w:val="00115621"/>
    <w:rsid w:val="00130471"/>
    <w:rsid w:val="00170D1A"/>
    <w:rsid w:val="00184F60"/>
    <w:rsid w:val="00192C0C"/>
    <w:rsid w:val="00197369"/>
    <w:rsid w:val="001B18A7"/>
    <w:rsid w:val="001F4DF2"/>
    <w:rsid w:val="0021092B"/>
    <w:rsid w:val="0021310A"/>
    <w:rsid w:val="002309DF"/>
    <w:rsid w:val="00240551"/>
    <w:rsid w:val="00284BEF"/>
    <w:rsid w:val="002C4C1E"/>
    <w:rsid w:val="002D1315"/>
    <w:rsid w:val="0031633A"/>
    <w:rsid w:val="00322C09"/>
    <w:rsid w:val="00331DA4"/>
    <w:rsid w:val="00373217"/>
    <w:rsid w:val="00386BA3"/>
    <w:rsid w:val="003E51E2"/>
    <w:rsid w:val="003F076D"/>
    <w:rsid w:val="003F0D33"/>
    <w:rsid w:val="00404788"/>
    <w:rsid w:val="00405C07"/>
    <w:rsid w:val="004220CA"/>
    <w:rsid w:val="00422B1B"/>
    <w:rsid w:val="0049103D"/>
    <w:rsid w:val="0049684E"/>
    <w:rsid w:val="004A3C13"/>
    <w:rsid w:val="004E0EE7"/>
    <w:rsid w:val="004E2DBC"/>
    <w:rsid w:val="004E78F4"/>
    <w:rsid w:val="004F2CD9"/>
    <w:rsid w:val="00523849"/>
    <w:rsid w:val="00527B14"/>
    <w:rsid w:val="00543A42"/>
    <w:rsid w:val="005464A0"/>
    <w:rsid w:val="00546566"/>
    <w:rsid w:val="005527D1"/>
    <w:rsid w:val="005555E4"/>
    <w:rsid w:val="00556F38"/>
    <w:rsid w:val="005722FE"/>
    <w:rsid w:val="00581CE6"/>
    <w:rsid w:val="00586D4C"/>
    <w:rsid w:val="00590964"/>
    <w:rsid w:val="005B49DA"/>
    <w:rsid w:val="005B4FF8"/>
    <w:rsid w:val="005B614E"/>
    <w:rsid w:val="005B6342"/>
    <w:rsid w:val="005C4658"/>
    <w:rsid w:val="005C4FF4"/>
    <w:rsid w:val="005E6654"/>
    <w:rsid w:val="005F5E12"/>
    <w:rsid w:val="006147B4"/>
    <w:rsid w:val="00627C5A"/>
    <w:rsid w:val="006319AF"/>
    <w:rsid w:val="00650F37"/>
    <w:rsid w:val="00660326"/>
    <w:rsid w:val="006655AA"/>
    <w:rsid w:val="006970F0"/>
    <w:rsid w:val="006C1928"/>
    <w:rsid w:val="006D16EF"/>
    <w:rsid w:val="006D47D8"/>
    <w:rsid w:val="006F75CF"/>
    <w:rsid w:val="00707368"/>
    <w:rsid w:val="00711960"/>
    <w:rsid w:val="007179C2"/>
    <w:rsid w:val="007533AC"/>
    <w:rsid w:val="00760E39"/>
    <w:rsid w:val="007A4064"/>
    <w:rsid w:val="007A4136"/>
    <w:rsid w:val="007D6EE1"/>
    <w:rsid w:val="007D76A8"/>
    <w:rsid w:val="007F17C7"/>
    <w:rsid w:val="00815727"/>
    <w:rsid w:val="00815C98"/>
    <w:rsid w:val="00816252"/>
    <w:rsid w:val="008176E0"/>
    <w:rsid w:val="008246CC"/>
    <w:rsid w:val="00834AEB"/>
    <w:rsid w:val="00844F6E"/>
    <w:rsid w:val="00852D96"/>
    <w:rsid w:val="0087429E"/>
    <w:rsid w:val="008B5E4C"/>
    <w:rsid w:val="008C1301"/>
    <w:rsid w:val="009377C2"/>
    <w:rsid w:val="009507A5"/>
    <w:rsid w:val="00971DB5"/>
    <w:rsid w:val="00991EF6"/>
    <w:rsid w:val="00993EE6"/>
    <w:rsid w:val="009B4078"/>
    <w:rsid w:val="009E2B79"/>
    <w:rsid w:val="009E4AE4"/>
    <w:rsid w:val="009E78EF"/>
    <w:rsid w:val="00A91C11"/>
    <w:rsid w:val="00A97C33"/>
    <w:rsid w:val="00A97F8E"/>
    <w:rsid w:val="00AA165F"/>
    <w:rsid w:val="00AE1DB4"/>
    <w:rsid w:val="00B02BE9"/>
    <w:rsid w:val="00B073F5"/>
    <w:rsid w:val="00B13DC6"/>
    <w:rsid w:val="00B241E0"/>
    <w:rsid w:val="00B26940"/>
    <w:rsid w:val="00B3122C"/>
    <w:rsid w:val="00B4087D"/>
    <w:rsid w:val="00B436D0"/>
    <w:rsid w:val="00B4447B"/>
    <w:rsid w:val="00B51E5E"/>
    <w:rsid w:val="00B53AF2"/>
    <w:rsid w:val="00B560A6"/>
    <w:rsid w:val="00B67824"/>
    <w:rsid w:val="00B958AC"/>
    <w:rsid w:val="00BC23DD"/>
    <w:rsid w:val="00BC377E"/>
    <w:rsid w:val="00BD1CD2"/>
    <w:rsid w:val="00C02759"/>
    <w:rsid w:val="00C0397B"/>
    <w:rsid w:val="00C3775F"/>
    <w:rsid w:val="00C564F4"/>
    <w:rsid w:val="00C57D88"/>
    <w:rsid w:val="00C65724"/>
    <w:rsid w:val="00C77298"/>
    <w:rsid w:val="00C8458F"/>
    <w:rsid w:val="00CA36A6"/>
    <w:rsid w:val="00D10DFF"/>
    <w:rsid w:val="00D2760A"/>
    <w:rsid w:val="00D3216D"/>
    <w:rsid w:val="00D42692"/>
    <w:rsid w:val="00D47FEB"/>
    <w:rsid w:val="00D538BD"/>
    <w:rsid w:val="00D739A5"/>
    <w:rsid w:val="00D817A4"/>
    <w:rsid w:val="00DB3E90"/>
    <w:rsid w:val="00DE2092"/>
    <w:rsid w:val="00E101B4"/>
    <w:rsid w:val="00E21FC2"/>
    <w:rsid w:val="00E44F3F"/>
    <w:rsid w:val="00E53FDB"/>
    <w:rsid w:val="00E744F5"/>
    <w:rsid w:val="00E94996"/>
    <w:rsid w:val="00ED7B5A"/>
    <w:rsid w:val="00EE1EEF"/>
    <w:rsid w:val="00EF0874"/>
    <w:rsid w:val="00EF5800"/>
    <w:rsid w:val="00F06BB1"/>
    <w:rsid w:val="00F21BC4"/>
    <w:rsid w:val="00F3579F"/>
    <w:rsid w:val="00F36CDA"/>
    <w:rsid w:val="00F540BB"/>
    <w:rsid w:val="00F65E8D"/>
    <w:rsid w:val="00F66975"/>
    <w:rsid w:val="00F750FC"/>
    <w:rsid w:val="00F77B66"/>
    <w:rsid w:val="00F8431E"/>
    <w:rsid w:val="00FC30CA"/>
    <w:rsid w:val="00FD2D7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800"/>
    <w:rPr>
      <w:rFonts w:ascii="Arial" w:hAnsi="Arial"/>
      <w:sz w:val="22"/>
      <w:szCs w:val="24"/>
      <w:lang w:eastAsia="en-US"/>
    </w:rPr>
  </w:style>
  <w:style w:type="paragraph" w:styleId="Heading1">
    <w:name w:val="heading 1"/>
    <w:basedOn w:val="Normal"/>
    <w:next w:val="Normal"/>
    <w:qFormat/>
    <w:rsid w:val="00EF5800"/>
    <w:pPr>
      <w:keepNext/>
      <w:spacing w:before="240" w:after="60"/>
      <w:outlineLvl w:val="0"/>
    </w:pPr>
    <w:rPr>
      <w:rFonts w:cs="Arial"/>
      <w:b/>
      <w:bCs/>
      <w:kern w:val="32"/>
      <w:sz w:val="32"/>
      <w:szCs w:val="32"/>
    </w:rPr>
  </w:style>
  <w:style w:type="paragraph" w:styleId="Heading2">
    <w:name w:val="heading 2"/>
    <w:basedOn w:val="Normal"/>
    <w:next w:val="Normal"/>
    <w:qFormat/>
    <w:rsid w:val="00EF5800"/>
    <w:pPr>
      <w:keepNext/>
      <w:spacing w:before="240" w:after="60"/>
      <w:outlineLvl w:val="1"/>
    </w:pPr>
    <w:rPr>
      <w:rFonts w:cs="Arial"/>
      <w:b/>
      <w:bCs/>
      <w:iCs/>
      <w:sz w:val="28"/>
      <w:szCs w:val="28"/>
    </w:rPr>
  </w:style>
  <w:style w:type="paragraph" w:styleId="Heading3">
    <w:name w:val="heading 3"/>
    <w:basedOn w:val="Normal"/>
    <w:next w:val="Normal"/>
    <w:qFormat/>
    <w:rsid w:val="00EF5800"/>
    <w:pPr>
      <w:keepNext/>
      <w:spacing w:before="240" w:after="60"/>
      <w:outlineLvl w:val="2"/>
    </w:pPr>
    <w:rPr>
      <w:rFonts w:cs="Arial"/>
      <w:b/>
      <w:bCs/>
      <w:sz w:val="26"/>
      <w:szCs w:val="26"/>
    </w:rPr>
  </w:style>
  <w:style w:type="paragraph" w:styleId="Heading4">
    <w:name w:val="heading 4"/>
    <w:basedOn w:val="Normal"/>
    <w:next w:val="Normal"/>
    <w:qFormat/>
    <w:rsid w:val="00EF5800"/>
    <w:pPr>
      <w:keepNext/>
      <w:spacing w:before="240" w:after="6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rPr>
      <w:sz w:val="12"/>
    </w:rPr>
  </w:style>
  <w:style w:type="paragraph" w:styleId="Footer">
    <w:name w:val="footer"/>
    <w:basedOn w:val="Normal"/>
    <w:rsid w:val="00115621"/>
    <w:rPr>
      <w:sz w:val="12"/>
    </w:rPr>
  </w:style>
  <w:style w:type="paragraph" w:customStyle="1" w:styleId="BlockQuote">
    <w:name w:val="Block Quote"/>
    <w:basedOn w:val="Normal"/>
    <w:next w:val="Normal"/>
    <w:rsid w:val="00581CE6"/>
    <w:pPr>
      <w:ind w:left="720"/>
    </w:pPr>
  </w:style>
  <w:style w:type="character" w:styleId="CommentReference">
    <w:name w:val="annotation reference"/>
    <w:rsid w:val="00B560A6"/>
    <w:rPr>
      <w:sz w:val="18"/>
      <w:szCs w:val="18"/>
    </w:rPr>
  </w:style>
  <w:style w:type="paragraph" w:styleId="CommentText">
    <w:name w:val="annotation text"/>
    <w:basedOn w:val="Normal"/>
    <w:link w:val="CommentTextChar"/>
    <w:rsid w:val="00B560A6"/>
    <w:rPr>
      <w:sz w:val="24"/>
    </w:rPr>
  </w:style>
  <w:style w:type="character" w:customStyle="1" w:styleId="CommentTextChar">
    <w:name w:val="Comment Text Char"/>
    <w:link w:val="CommentText"/>
    <w:rsid w:val="00B560A6"/>
    <w:rPr>
      <w:rFonts w:ascii="Arial" w:hAnsi="Arial"/>
      <w:sz w:val="24"/>
      <w:szCs w:val="24"/>
      <w:lang w:val="en-AU"/>
    </w:rPr>
  </w:style>
  <w:style w:type="paragraph" w:styleId="CommentSubject">
    <w:name w:val="annotation subject"/>
    <w:basedOn w:val="CommentText"/>
    <w:next w:val="CommentText"/>
    <w:link w:val="CommentSubjectChar"/>
    <w:rsid w:val="00B560A6"/>
    <w:rPr>
      <w:b/>
      <w:bCs/>
    </w:rPr>
  </w:style>
  <w:style w:type="character" w:customStyle="1" w:styleId="CommentSubjectChar">
    <w:name w:val="Comment Subject Char"/>
    <w:link w:val="CommentSubject"/>
    <w:rsid w:val="00B560A6"/>
    <w:rPr>
      <w:rFonts w:ascii="Arial" w:hAnsi="Arial"/>
      <w:b/>
      <w:bCs/>
      <w:sz w:val="24"/>
      <w:szCs w:val="24"/>
      <w:lang w:val="en-AU"/>
    </w:rPr>
  </w:style>
  <w:style w:type="paragraph" w:styleId="BalloonText">
    <w:name w:val="Balloon Text"/>
    <w:basedOn w:val="Normal"/>
    <w:link w:val="BalloonTextChar"/>
    <w:rsid w:val="00B560A6"/>
    <w:rPr>
      <w:rFonts w:ascii="Lucida Grande" w:hAnsi="Lucida Grande"/>
      <w:sz w:val="18"/>
      <w:szCs w:val="18"/>
    </w:rPr>
  </w:style>
  <w:style w:type="character" w:customStyle="1" w:styleId="BalloonTextChar">
    <w:name w:val="Balloon Text Char"/>
    <w:link w:val="BalloonText"/>
    <w:rsid w:val="00B560A6"/>
    <w:rPr>
      <w:rFonts w:ascii="Lucida Grande" w:hAnsi="Lucida Grande"/>
      <w:sz w:val="18"/>
      <w:szCs w:val="18"/>
      <w:lang w:val="en-AU"/>
    </w:rPr>
  </w:style>
  <w:style w:type="paragraph" w:styleId="FootnoteText">
    <w:name w:val="footnote text"/>
    <w:basedOn w:val="Normal"/>
    <w:link w:val="FootnoteTextChar"/>
    <w:rsid w:val="0000069E"/>
    <w:rPr>
      <w:sz w:val="24"/>
    </w:rPr>
  </w:style>
  <w:style w:type="character" w:customStyle="1" w:styleId="FootnoteTextChar">
    <w:name w:val="Footnote Text Char"/>
    <w:link w:val="FootnoteText"/>
    <w:rsid w:val="0000069E"/>
    <w:rPr>
      <w:rFonts w:ascii="Arial" w:hAnsi="Arial"/>
      <w:sz w:val="24"/>
      <w:szCs w:val="24"/>
      <w:lang w:val="en-AU"/>
    </w:rPr>
  </w:style>
  <w:style w:type="character" w:styleId="FootnoteReference">
    <w:name w:val="footnote reference"/>
    <w:rsid w:val="0000069E"/>
    <w:rPr>
      <w:vertAlign w:val="superscript"/>
    </w:rPr>
  </w:style>
  <w:style w:type="paragraph" w:styleId="NormalWeb">
    <w:name w:val="Normal (Web)"/>
    <w:basedOn w:val="Normal"/>
    <w:uiPriority w:val="99"/>
    <w:unhideWhenUsed/>
    <w:rsid w:val="007179C2"/>
    <w:pPr>
      <w:spacing w:before="100" w:beforeAutospacing="1" w:after="100" w:afterAutospacing="1"/>
    </w:pPr>
    <w:rPr>
      <w:rFonts w:ascii="Times" w:hAnsi="Times"/>
      <w:sz w:val="20"/>
      <w:szCs w:val="20"/>
    </w:rPr>
  </w:style>
  <w:style w:type="paragraph" w:customStyle="1" w:styleId="ColorfulList-Accent11">
    <w:name w:val="Colorful List - Accent 11"/>
    <w:basedOn w:val="Normal"/>
    <w:uiPriority w:val="34"/>
    <w:qFormat/>
    <w:rsid w:val="00373217"/>
    <w:pPr>
      <w:ind w:left="720"/>
      <w:contextualSpacing/>
    </w:pPr>
    <w:rPr>
      <w:rFonts w:ascii="Cambria" w:eastAsia="MS Mincho" w:hAnsi="Cambria"/>
      <w:sz w:val="24"/>
      <w:lang w:val="en-US"/>
    </w:rPr>
  </w:style>
  <w:style w:type="character" w:styleId="Hyperlink">
    <w:name w:val="Hyperlink"/>
    <w:uiPriority w:val="99"/>
    <w:unhideWhenUsed/>
    <w:rsid w:val="00373217"/>
    <w:rPr>
      <w:strike w:val="0"/>
      <w:dstrike w:val="0"/>
      <w:color w:val="0069B4"/>
      <w:u w:val="none"/>
      <w:effect w:val="none"/>
    </w:rPr>
  </w:style>
  <w:style w:type="paragraph" w:customStyle="1" w:styleId="Default">
    <w:name w:val="Default"/>
    <w:rsid w:val="00373217"/>
    <w:pPr>
      <w:autoSpaceDE w:val="0"/>
      <w:autoSpaceDN w:val="0"/>
      <w:adjustRightInd w:val="0"/>
    </w:pPr>
    <w:rPr>
      <w:rFonts w:ascii="Calibri" w:eastAsia="Calibri" w:hAnsi="Calibri" w:cs="Calibri"/>
      <w:color w:val="000000"/>
      <w:sz w:val="24"/>
      <w:szCs w:val="24"/>
      <w:lang w:eastAsia="en-US"/>
    </w:rPr>
  </w:style>
  <w:style w:type="character" w:styleId="FollowedHyperlink">
    <w:name w:val="FollowedHyperlink"/>
    <w:rsid w:val="00C8458F"/>
    <w:rPr>
      <w:color w:val="800080"/>
      <w:u w:val="single"/>
    </w:rPr>
  </w:style>
  <w:style w:type="paragraph" w:styleId="ListParagraph">
    <w:name w:val="List Paragraph"/>
    <w:basedOn w:val="Normal"/>
    <w:uiPriority w:val="34"/>
    <w:qFormat/>
    <w:rsid w:val="00322C09"/>
    <w:pPr>
      <w:ind w:left="720"/>
      <w:contextualSpacing/>
    </w:pPr>
  </w:style>
  <w:style w:type="paragraph" w:styleId="EndnoteText">
    <w:name w:val="endnote text"/>
    <w:basedOn w:val="Normal"/>
    <w:link w:val="EndnoteTextChar"/>
    <w:rsid w:val="00CA36A6"/>
    <w:rPr>
      <w:sz w:val="20"/>
      <w:szCs w:val="20"/>
    </w:rPr>
  </w:style>
  <w:style w:type="character" w:customStyle="1" w:styleId="EndnoteTextChar">
    <w:name w:val="Endnote Text Char"/>
    <w:basedOn w:val="DefaultParagraphFont"/>
    <w:link w:val="EndnoteText"/>
    <w:rsid w:val="00CA36A6"/>
    <w:rPr>
      <w:rFonts w:ascii="Arial" w:hAnsi="Arial"/>
      <w:lang w:eastAsia="en-US"/>
    </w:rPr>
  </w:style>
  <w:style w:type="character" w:styleId="EndnoteReference">
    <w:name w:val="endnote reference"/>
    <w:basedOn w:val="DefaultParagraphFont"/>
    <w:rsid w:val="00CA36A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800"/>
    <w:rPr>
      <w:rFonts w:ascii="Arial" w:hAnsi="Arial"/>
      <w:sz w:val="22"/>
      <w:szCs w:val="24"/>
      <w:lang w:eastAsia="en-US"/>
    </w:rPr>
  </w:style>
  <w:style w:type="paragraph" w:styleId="Heading1">
    <w:name w:val="heading 1"/>
    <w:basedOn w:val="Normal"/>
    <w:next w:val="Normal"/>
    <w:qFormat/>
    <w:rsid w:val="00EF5800"/>
    <w:pPr>
      <w:keepNext/>
      <w:spacing w:before="240" w:after="60"/>
      <w:outlineLvl w:val="0"/>
    </w:pPr>
    <w:rPr>
      <w:rFonts w:cs="Arial"/>
      <w:b/>
      <w:bCs/>
      <w:kern w:val="32"/>
      <w:sz w:val="32"/>
      <w:szCs w:val="32"/>
    </w:rPr>
  </w:style>
  <w:style w:type="paragraph" w:styleId="Heading2">
    <w:name w:val="heading 2"/>
    <w:basedOn w:val="Normal"/>
    <w:next w:val="Normal"/>
    <w:qFormat/>
    <w:rsid w:val="00EF5800"/>
    <w:pPr>
      <w:keepNext/>
      <w:spacing w:before="240" w:after="60"/>
      <w:outlineLvl w:val="1"/>
    </w:pPr>
    <w:rPr>
      <w:rFonts w:cs="Arial"/>
      <w:b/>
      <w:bCs/>
      <w:iCs/>
      <w:sz w:val="28"/>
      <w:szCs w:val="28"/>
    </w:rPr>
  </w:style>
  <w:style w:type="paragraph" w:styleId="Heading3">
    <w:name w:val="heading 3"/>
    <w:basedOn w:val="Normal"/>
    <w:next w:val="Normal"/>
    <w:qFormat/>
    <w:rsid w:val="00EF5800"/>
    <w:pPr>
      <w:keepNext/>
      <w:spacing w:before="240" w:after="60"/>
      <w:outlineLvl w:val="2"/>
    </w:pPr>
    <w:rPr>
      <w:rFonts w:cs="Arial"/>
      <w:b/>
      <w:bCs/>
      <w:sz w:val="26"/>
      <w:szCs w:val="26"/>
    </w:rPr>
  </w:style>
  <w:style w:type="paragraph" w:styleId="Heading4">
    <w:name w:val="heading 4"/>
    <w:basedOn w:val="Normal"/>
    <w:next w:val="Normal"/>
    <w:qFormat/>
    <w:rsid w:val="00EF5800"/>
    <w:pPr>
      <w:keepNext/>
      <w:spacing w:before="240" w:after="60"/>
      <w:outlineLvl w:val="3"/>
    </w:pPr>
    <w:rPr>
      <w:b/>
      <w:bCs/>
      <w:sz w:val="24"/>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5621"/>
    <w:rPr>
      <w:sz w:val="12"/>
    </w:rPr>
  </w:style>
  <w:style w:type="paragraph" w:styleId="Footer">
    <w:name w:val="footer"/>
    <w:basedOn w:val="Normal"/>
    <w:rsid w:val="00115621"/>
    <w:rPr>
      <w:sz w:val="12"/>
    </w:rPr>
  </w:style>
  <w:style w:type="paragraph" w:customStyle="1" w:styleId="BlockQuote">
    <w:name w:val="Block Quote"/>
    <w:basedOn w:val="Normal"/>
    <w:next w:val="Normal"/>
    <w:rsid w:val="00581CE6"/>
    <w:pPr>
      <w:ind w:left="720"/>
    </w:pPr>
  </w:style>
  <w:style w:type="character" w:styleId="CommentReference">
    <w:name w:val="annotation reference"/>
    <w:rsid w:val="00B560A6"/>
    <w:rPr>
      <w:sz w:val="18"/>
      <w:szCs w:val="18"/>
    </w:rPr>
  </w:style>
  <w:style w:type="paragraph" w:styleId="CommentText">
    <w:name w:val="annotation text"/>
    <w:basedOn w:val="Normal"/>
    <w:link w:val="CommentTextChar"/>
    <w:rsid w:val="00B560A6"/>
    <w:rPr>
      <w:sz w:val="24"/>
    </w:rPr>
  </w:style>
  <w:style w:type="character" w:customStyle="1" w:styleId="CommentTextChar">
    <w:name w:val="Comment Text Char"/>
    <w:link w:val="CommentText"/>
    <w:rsid w:val="00B560A6"/>
    <w:rPr>
      <w:rFonts w:ascii="Arial" w:hAnsi="Arial"/>
      <w:sz w:val="24"/>
      <w:szCs w:val="24"/>
      <w:lang w:val="en-AU"/>
    </w:rPr>
  </w:style>
  <w:style w:type="paragraph" w:styleId="CommentSubject">
    <w:name w:val="annotation subject"/>
    <w:basedOn w:val="CommentText"/>
    <w:next w:val="CommentText"/>
    <w:link w:val="CommentSubjectChar"/>
    <w:rsid w:val="00B560A6"/>
    <w:rPr>
      <w:b/>
      <w:bCs/>
    </w:rPr>
  </w:style>
  <w:style w:type="character" w:customStyle="1" w:styleId="CommentSubjectChar">
    <w:name w:val="Comment Subject Char"/>
    <w:link w:val="CommentSubject"/>
    <w:rsid w:val="00B560A6"/>
    <w:rPr>
      <w:rFonts w:ascii="Arial" w:hAnsi="Arial"/>
      <w:b/>
      <w:bCs/>
      <w:sz w:val="24"/>
      <w:szCs w:val="24"/>
      <w:lang w:val="en-AU"/>
    </w:rPr>
  </w:style>
  <w:style w:type="paragraph" w:styleId="BalloonText">
    <w:name w:val="Balloon Text"/>
    <w:basedOn w:val="Normal"/>
    <w:link w:val="BalloonTextChar"/>
    <w:rsid w:val="00B560A6"/>
    <w:rPr>
      <w:rFonts w:ascii="Lucida Grande" w:hAnsi="Lucida Grande"/>
      <w:sz w:val="18"/>
      <w:szCs w:val="18"/>
    </w:rPr>
  </w:style>
  <w:style w:type="character" w:customStyle="1" w:styleId="BalloonTextChar">
    <w:name w:val="Balloon Text Char"/>
    <w:link w:val="BalloonText"/>
    <w:rsid w:val="00B560A6"/>
    <w:rPr>
      <w:rFonts w:ascii="Lucida Grande" w:hAnsi="Lucida Grande"/>
      <w:sz w:val="18"/>
      <w:szCs w:val="18"/>
      <w:lang w:val="en-AU"/>
    </w:rPr>
  </w:style>
  <w:style w:type="paragraph" w:styleId="FootnoteText">
    <w:name w:val="footnote text"/>
    <w:basedOn w:val="Normal"/>
    <w:link w:val="FootnoteTextChar"/>
    <w:rsid w:val="0000069E"/>
    <w:rPr>
      <w:sz w:val="24"/>
    </w:rPr>
  </w:style>
  <w:style w:type="character" w:customStyle="1" w:styleId="FootnoteTextChar">
    <w:name w:val="Footnote Text Char"/>
    <w:link w:val="FootnoteText"/>
    <w:rsid w:val="0000069E"/>
    <w:rPr>
      <w:rFonts w:ascii="Arial" w:hAnsi="Arial"/>
      <w:sz w:val="24"/>
      <w:szCs w:val="24"/>
      <w:lang w:val="en-AU"/>
    </w:rPr>
  </w:style>
  <w:style w:type="character" w:styleId="FootnoteReference">
    <w:name w:val="footnote reference"/>
    <w:rsid w:val="0000069E"/>
    <w:rPr>
      <w:vertAlign w:val="superscript"/>
    </w:rPr>
  </w:style>
  <w:style w:type="paragraph" w:styleId="NormalWeb">
    <w:name w:val="Normal (Web)"/>
    <w:basedOn w:val="Normal"/>
    <w:uiPriority w:val="99"/>
    <w:unhideWhenUsed/>
    <w:rsid w:val="007179C2"/>
    <w:pPr>
      <w:spacing w:before="100" w:beforeAutospacing="1" w:after="100" w:afterAutospacing="1"/>
    </w:pPr>
    <w:rPr>
      <w:rFonts w:ascii="Times" w:hAnsi="Times"/>
      <w:sz w:val="20"/>
      <w:szCs w:val="20"/>
    </w:rPr>
  </w:style>
  <w:style w:type="paragraph" w:customStyle="1" w:styleId="ColorfulList-Accent11">
    <w:name w:val="Colorful List - Accent 11"/>
    <w:basedOn w:val="Normal"/>
    <w:uiPriority w:val="34"/>
    <w:qFormat/>
    <w:rsid w:val="00373217"/>
    <w:pPr>
      <w:ind w:left="720"/>
      <w:contextualSpacing/>
    </w:pPr>
    <w:rPr>
      <w:rFonts w:ascii="Cambria" w:eastAsia="MS Mincho" w:hAnsi="Cambria"/>
      <w:sz w:val="24"/>
      <w:lang w:val="en-US"/>
    </w:rPr>
  </w:style>
  <w:style w:type="character" w:styleId="Hyperlink">
    <w:name w:val="Hyperlink"/>
    <w:uiPriority w:val="99"/>
    <w:unhideWhenUsed/>
    <w:rsid w:val="00373217"/>
    <w:rPr>
      <w:strike w:val="0"/>
      <w:dstrike w:val="0"/>
      <w:color w:val="0069B4"/>
      <w:u w:val="none"/>
      <w:effect w:val="none"/>
    </w:rPr>
  </w:style>
  <w:style w:type="paragraph" w:customStyle="1" w:styleId="Default">
    <w:name w:val="Default"/>
    <w:rsid w:val="00373217"/>
    <w:pPr>
      <w:autoSpaceDE w:val="0"/>
      <w:autoSpaceDN w:val="0"/>
      <w:adjustRightInd w:val="0"/>
    </w:pPr>
    <w:rPr>
      <w:rFonts w:ascii="Calibri" w:eastAsia="Calibri" w:hAnsi="Calibri" w:cs="Calibri"/>
      <w:color w:val="000000"/>
      <w:sz w:val="24"/>
      <w:szCs w:val="24"/>
      <w:lang w:eastAsia="en-US"/>
    </w:rPr>
  </w:style>
  <w:style w:type="character" w:styleId="FollowedHyperlink">
    <w:name w:val="FollowedHyperlink"/>
    <w:rsid w:val="00C8458F"/>
    <w:rPr>
      <w:color w:val="800080"/>
      <w:u w:val="single"/>
    </w:rPr>
  </w:style>
  <w:style w:type="paragraph" w:styleId="ListParagraph">
    <w:name w:val="List Paragraph"/>
    <w:basedOn w:val="Normal"/>
    <w:uiPriority w:val="34"/>
    <w:qFormat/>
    <w:rsid w:val="00322C09"/>
    <w:pPr>
      <w:ind w:left="720"/>
      <w:contextualSpacing/>
    </w:pPr>
  </w:style>
</w:styles>
</file>

<file path=word/webSettings.xml><?xml version="1.0" encoding="utf-8"?>
<w:webSettings xmlns:r="http://schemas.openxmlformats.org/officeDocument/2006/relationships" xmlns:w="http://schemas.openxmlformats.org/wordprocessingml/2006/main">
  <w:divs>
    <w:div w:id="225334305">
      <w:bodyDiv w:val="1"/>
      <w:marLeft w:val="0"/>
      <w:marRight w:val="0"/>
      <w:marTop w:val="0"/>
      <w:marBottom w:val="0"/>
      <w:divBdr>
        <w:top w:val="none" w:sz="0" w:space="0" w:color="auto"/>
        <w:left w:val="none" w:sz="0" w:space="0" w:color="auto"/>
        <w:bottom w:val="none" w:sz="0" w:space="0" w:color="auto"/>
        <w:right w:val="none" w:sz="0" w:space="0" w:color="auto"/>
      </w:divBdr>
      <w:divsChild>
        <w:div w:id="548080237">
          <w:marLeft w:val="0"/>
          <w:marRight w:val="0"/>
          <w:marTop w:val="0"/>
          <w:marBottom w:val="0"/>
          <w:divBdr>
            <w:top w:val="none" w:sz="0" w:space="0" w:color="auto"/>
            <w:left w:val="none" w:sz="0" w:space="0" w:color="auto"/>
            <w:bottom w:val="none" w:sz="0" w:space="0" w:color="auto"/>
            <w:right w:val="none" w:sz="0" w:space="0" w:color="auto"/>
          </w:divBdr>
          <w:divsChild>
            <w:div w:id="428551082">
              <w:marLeft w:val="0"/>
              <w:marRight w:val="0"/>
              <w:marTop w:val="0"/>
              <w:marBottom w:val="0"/>
              <w:divBdr>
                <w:top w:val="none" w:sz="0" w:space="0" w:color="auto"/>
                <w:left w:val="none" w:sz="0" w:space="0" w:color="auto"/>
                <w:bottom w:val="none" w:sz="0" w:space="0" w:color="auto"/>
                <w:right w:val="none" w:sz="0" w:space="0" w:color="auto"/>
              </w:divBdr>
              <w:divsChild>
                <w:div w:id="101661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6893">
      <w:bodyDiv w:val="1"/>
      <w:marLeft w:val="0"/>
      <w:marRight w:val="0"/>
      <w:marTop w:val="0"/>
      <w:marBottom w:val="0"/>
      <w:divBdr>
        <w:top w:val="none" w:sz="0" w:space="0" w:color="auto"/>
        <w:left w:val="none" w:sz="0" w:space="0" w:color="auto"/>
        <w:bottom w:val="none" w:sz="0" w:space="0" w:color="auto"/>
        <w:right w:val="none" w:sz="0" w:space="0" w:color="auto"/>
      </w:divBdr>
      <w:divsChild>
        <w:div w:id="1801263337">
          <w:marLeft w:val="0"/>
          <w:marRight w:val="0"/>
          <w:marTop w:val="0"/>
          <w:marBottom w:val="0"/>
          <w:divBdr>
            <w:top w:val="none" w:sz="0" w:space="0" w:color="auto"/>
            <w:left w:val="none" w:sz="0" w:space="0" w:color="auto"/>
            <w:bottom w:val="none" w:sz="0" w:space="0" w:color="auto"/>
            <w:right w:val="none" w:sz="0" w:space="0" w:color="auto"/>
          </w:divBdr>
          <w:divsChild>
            <w:div w:id="473371485">
              <w:marLeft w:val="0"/>
              <w:marRight w:val="0"/>
              <w:marTop w:val="0"/>
              <w:marBottom w:val="0"/>
              <w:divBdr>
                <w:top w:val="none" w:sz="0" w:space="0" w:color="auto"/>
                <w:left w:val="none" w:sz="0" w:space="0" w:color="auto"/>
                <w:bottom w:val="none" w:sz="0" w:space="0" w:color="auto"/>
                <w:right w:val="none" w:sz="0" w:space="0" w:color="auto"/>
              </w:divBdr>
              <w:divsChild>
                <w:div w:id="147772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ba.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439ACC-AF26-4287-8FC6-E3289FE5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 THE ……………</vt:lpstr>
    </vt:vector>
  </TitlesOfParts>
  <Company>RMIT University</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c:title>
  <dc:creator>Christine Peacock</dc:creator>
  <cp:lastModifiedBy>Paul Melican</cp:lastModifiedBy>
  <cp:revision>4</cp:revision>
  <cp:lastPrinted>2015-06-04T04:16:00Z</cp:lastPrinted>
  <dcterms:created xsi:type="dcterms:W3CDTF">2015-06-05T21:56:00Z</dcterms:created>
  <dcterms:modified xsi:type="dcterms:W3CDTF">2015-06-05T22:20:00Z</dcterms:modified>
</cp:coreProperties>
</file>